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5D" w:rsidRDefault="00616C5D" w:rsidP="00616C5D">
      <w:pPr>
        <w:rPr>
          <w:rFonts w:ascii="Calibri" w:hAnsi="Calibri" w:cstheme="minorHAnsi"/>
          <w:b/>
          <w:color w:val="ED7D31" w:themeColor="accent2"/>
          <w:sz w:val="28"/>
          <w:szCs w:val="28"/>
        </w:rPr>
      </w:pPr>
      <w:bookmarkStart w:id="0" w:name="_GoBack"/>
      <w:bookmarkEnd w:id="0"/>
      <w:r w:rsidRPr="00336F32">
        <w:rPr>
          <w:rFonts w:ascii="Calibri" w:hAnsi="Calibri" w:cstheme="minorHAnsi"/>
          <w:b/>
          <w:color w:val="ED7D31" w:themeColor="accent2"/>
          <w:sz w:val="28"/>
          <w:szCs w:val="28"/>
        </w:rPr>
        <w:t xml:space="preserve">Declarations of Interest – Guidance Note </w:t>
      </w:r>
    </w:p>
    <w:p w:rsidR="00616C5D" w:rsidRPr="007A6F03" w:rsidRDefault="00616C5D" w:rsidP="00616C5D">
      <w:pPr>
        <w:rPr>
          <w:rFonts w:ascii="Calibri" w:hAnsi="Calibri" w:cstheme="minorHAnsi"/>
          <w:b/>
          <w:color w:val="ED7D31" w:themeColor="accent2"/>
          <w:sz w:val="16"/>
          <w:szCs w:val="16"/>
        </w:rPr>
      </w:pPr>
    </w:p>
    <w:p w:rsidR="00616C5D" w:rsidRPr="004E38E3" w:rsidRDefault="00616C5D" w:rsidP="00616C5D">
      <w:pPr>
        <w:rPr>
          <w:rFonts w:ascii="Calibri" w:hAnsi="Calibri" w:cstheme="minorHAnsi"/>
          <w:szCs w:val="24"/>
        </w:rPr>
      </w:pPr>
      <w:r w:rsidRPr="004E38E3">
        <w:rPr>
          <w:rFonts w:ascii="Calibri" w:hAnsi="Calibri" w:cstheme="minorHAnsi"/>
          <w:szCs w:val="24"/>
        </w:rPr>
        <w:t>In advance of each Board meeting, Members are reminded of their ongoing obligation to review their Declarations of Interest (</w:t>
      </w:r>
      <w:proofErr w:type="spellStart"/>
      <w:r w:rsidRPr="004E38E3">
        <w:rPr>
          <w:rFonts w:ascii="Calibri" w:hAnsi="Calibri" w:cstheme="minorHAnsi"/>
          <w:szCs w:val="24"/>
        </w:rPr>
        <w:t>DoI</w:t>
      </w:r>
      <w:proofErr w:type="spellEnd"/>
      <w:r w:rsidRPr="004E38E3">
        <w:rPr>
          <w:rFonts w:ascii="Calibri" w:hAnsi="Calibri" w:cstheme="minorHAnsi"/>
          <w:szCs w:val="24"/>
        </w:rPr>
        <w:t xml:space="preserve">). If any interests previously declared on the </w:t>
      </w:r>
      <w:proofErr w:type="spellStart"/>
      <w:r w:rsidRPr="004E38E3">
        <w:rPr>
          <w:rFonts w:ascii="Calibri" w:hAnsi="Calibri" w:cstheme="minorHAnsi"/>
          <w:szCs w:val="24"/>
        </w:rPr>
        <w:t>DoI</w:t>
      </w:r>
      <w:proofErr w:type="spellEnd"/>
      <w:r w:rsidRPr="004E38E3">
        <w:rPr>
          <w:rFonts w:ascii="Calibri" w:hAnsi="Calibri" w:cstheme="minorHAnsi"/>
          <w:szCs w:val="24"/>
        </w:rPr>
        <w:t xml:space="preserve"> form have changed, the Member is required to submit an updated </w:t>
      </w:r>
      <w:proofErr w:type="spellStart"/>
      <w:r w:rsidRPr="004E38E3">
        <w:rPr>
          <w:rFonts w:ascii="Calibri" w:hAnsi="Calibri" w:cstheme="minorHAnsi"/>
          <w:szCs w:val="24"/>
        </w:rPr>
        <w:t>DoI</w:t>
      </w:r>
      <w:proofErr w:type="spellEnd"/>
      <w:r w:rsidRPr="004E38E3">
        <w:rPr>
          <w:rFonts w:ascii="Calibri" w:hAnsi="Calibri" w:cstheme="minorHAnsi"/>
          <w:szCs w:val="24"/>
        </w:rPr>
        <w:t xml:space="preserve"> form to the SELEP team within 28 days of the change. </w:t>
      </w:r>
    </w:p>
    <w:p w:rsidR="00616C5D" w:rsidRDefault="00616C5D" w:rsidP="00616C5D">
      <w:pPr>
        <w:rPr>
          <w:rFonts w:ascii="Calibri" w:hAnsi="Calibri" w:cstheme="minorHAnsi"/>
          <w:szCs w:val="24"/>
        </w:rPr>
      </w:pPr>
    </w:p>
    <w:p w:rsidR="00616C5D" w:rsidRPr="004E38E3" w:rsidRDefault="00616C5D" w:rsidP="00616C5D">
      <w:pPr>
        <w:rPr>
          <w:rFonts w:ascii="Calibri" w:hAnsi="Calibri" w:cstheme="minorHAnsi"/>
          <w:szCs w:val="24"/>
        </w:rPr>
      </w:pPr>
      <w:r w:rsidRPr="004E38E3">
        <w:rPr>
          <w:rFonts w:ascii="Calibri" w:hAnsi="Calibri" w:cstheme="minorHAnsi"/>
          <w:szCs w:val="24"/>
        </w:rPr>
        <w:t xml:space="preserve">Where Board Members have any </w:t>
      </w:r>
      <w:proofErr w:type="gramStart"/>
      <w:r w:rsidRPr="004E38E3">
        <w:rPr>
          <w:rFonts w:ascii="Calibri" w:hAnsi="Calibri" w:cstheme="minorHAnsi"/>
          <w:szCs w:val="24"/>
        </w:rPr>
        <w:t>interests</w:t>
      </w:r>
      <w:proofErr w:type="gramEnd"/>
      <w:r w:rsidRPr="004E38E3">
        <w:rPr>
          <w:rFonts w:ascii="Calibri" w:hAnsi="Calibri" w:cstheme="minorHAnsi"/>
          <w:szCs w:val="24"/>
        </w:rPr>
        <w:t xml:space="preserve"> which relate to the items to be considered on the Agenda, these interests must be disclosed during the meeting and the Declaration of Interest updated accordingly.</w:t>
      </w:r>
    </w:p>
    <w:p w:rsidR="00616C5D" w:rsidRDefault="00616C5D" w:rsidP="00616C5D">
      <w:pPr>
        <w:rPr>
          <w:rFonts w:ascii="Calibri" w:hAnsi="Calibri" w:cstheme="minorHAnsi"/>
          <w:szCs w:val="24"/>
        </w:rPr>
      </w:pPr>
    </w:p>
    <w:p w:rsidR="00616C5D" w:rsidRDefault="00616C5D" w:rsidP="00616C5D">
      <w:pPr>
        <w:rPr>
          <w:rFonts w:ascii="Calibri" w:hAnsi="Calibri" w:cstheme="minorHAnsi"/>
          <w:szCs w:val="24"/>
        </w:rPr>
      </w:pPr>
      <w:r w:rsidRPr="004E38E3">
        <w:rPr>
          <w:rFonts w:ascii="Calibri" w:hAnsi="Calibri" w:cstheme="minorHAnsi"/>
          <w:szCs w:val="24"/>
        </w:rPr>
        <w:t xml:space="preserve">This guidance helps guide Members through the </w:t>
      </w:r>
      <w:proofErr w:type="spellStart"/>
      <w:r w:rsidRPr="004E38E3">
        <w:rPr>
          <w:rFonts w:ascii="Calibri" w:hAnsi="Calibri" w:cstheme="minorHAnsi"/>
          <w:szCs w:val="24"/>
        </w:rPr>
        <w:t>DoI</w:t>
      </w:r>
      <w:proofErr w:type="spellEnd"/>
      <w:r w:rsidRPr="004E38E3">
        <w:rPr>
          <w:rFonts w:ascii="Calibri" w:hAnsi="Calibri" w:cstheme="minorHAnsi"/>
          <w:szCs w:val="24"/>
        </w:rPr>
        <w:t xml:space="preserve"> Form, and provides some additional commentary, </w:t>
      </w:r>
      <w:proofErr w:type="gramStart"/>
      <w:r w:rsidRPr="004E38E3">
        <w:rPr>
          <w:rFonts w:ascii="Calibri" w:hAnsi="Calibri" w:cstheme="minorHAnsi"/>
          <w:szCs w:val="24"/>
        </w:rPr>
        <w:t>so as to</w:t>
      </w:r>
      <w:proofErr w:type="gramEnd"/>
      <w:r w:rsidRPr="004E38E3">
        <w:rPr>
          <w:rFonts w:ascii="Calibri" w:hAnsi="Calibri" w:cstheme="minorHAnsi"/>
          <w:szCs w:val="24"/>
        </w:rPr>
        <w:t xml:space="preserve"> enable the Member to fully understand the information which must be included within the form.</w:t>
      </w:r>
    </w:p>
    <w:p w:rsidR="00616C5D" w:rsidRPr="004E38E3" w:rsidRDefault="00616C5D" w:rsidP="00616C5D">
      <w:pPr>
        <w:rPr>
          <w:rFonts w:ascii="Calibri" w:hAnsi="Calibri" w:cstheme="minorHAnsi"/>
          <w:szCs w:val="24"/>
        </w:rPr>
      </w:pPr>
    </w:p>
    <w:p w:rsidR="00616C5D" w:rsidRPr="004E38E3" w:rsidRDefault="00616C5D" w:rsidP="00616C5D">
      <w:pPr>
        <w:pStyle w:val="ListParagraph"/>
        <w:numPr>
          <w:ilvl w:val="0"/>
          <w:numId w:val="1"/>
        </w:numPr>
        <w:overflowPunct/>
        <w:autoSpaceDE/>
        <w:autoSpaceDN/>
        <w:adjustRightInd/>
        <w:ind w:left="709" w:hanging="709"/>
        <w:textAlignment w:val="auto"/>
        <w:rPr>
          <w:rFonts w:ascii="Calibri" w:hAnsi="Calibri" w:cstheme="minorHAnsi"/>
          <w:b/>
          <w:szCs w:val="24"/>
        </w:rPr>
      </w:pPr>
      <w:r w:rsidRPr="004E38E3">
        <w:rPr>
          <w:rFonts w:ascii="Calibri" w:hAnsi="Calibri" w:cstheme="minorHAnsi"/>
          <w:b/>
          <w:szCs w:val="24"/>
        </w:rPr>
        <w:t>Context</w:t>
      </w:r>
    </w:p>
    <w:p w:rsidR="00616C5D" w:rsidRPr="004E38E3" w:rsidRDefault="00616C5D" w:rsidP="00616C5D">
      <w:pPr>
        <w:pStyle w:val="ListParagraph"/>
        <w:numPr>
          <w:ilvl w:val="1"/>
          <w:numId w:val="1"/>
        </w:numPr>
        <w:overflowPunct/>
        <w:autoSpaceDE/>
        <w:autoSpaceDN/>
        <w:adjustRightInd/>
        <w:ind w:left="709" w:hanging="709"/>
        <w:textAlignment w:val="auto"/>
        <w:rPr>
          <w:rFonts w:ascii="Calibri" w:hAnsi="Calibri" w:cstheme="minorHAnsi"/>
          <w:szCs w:val="24"/>
        </w:rPr>
      </w:pPr>
      <w:r w:rsidRPr="004E38E3">
        <w:rPr>
          <w:rFonts w:ascii="Calibri" w:hAnsi="Calibri" w:cstheme="minorHAnsi"/>
          <w:szCs w:val="24"/>
        </w:rPr>
        <w:t>A template has been provided by the Ministry for Housing, Communities and Local Government (MHCLG), which must be completed by all SELEP Board Members, including members of the:</w:t>
      </w:r>
    </w:p>
    <w:p w:rsidR="00616C5D" w:rsidRPr="004E38E3" w:rsidRDefault="00616C5D" w:rsidP="00616C5D">
      <w:pPr>
        <w:pStyle w:val="ListParagraph"/>
        <w:numPr>
          <w:ilvl w:val="0"/>
          <w:numId w:val="2"/>
        </w:numPr>
        <w:overflowPunct/>
        <w:autoSpaceDE/>
        <w:autoSpaceDN/>
        <w:adjustRightInd/>
        <w:textAlignment w:val="auto"/>
        <w:rPr>
          <w:rFonts w:ascii="Calibri" w:hAnsi="Calibri" w:cstheme="minorHAnsi"/>
          <w:szCs w:val="24"/>
        </w:rPr>
      </w:pPr>
      <w:r w:rsidRPr="004E38E3">
        <w:rPr>
          <w:rFonts w:ascii="Calibri" w:hAnsi="Calibri" w:cstheme="minorHAnsi"/>
          <w:szCs w:val="24"/>
        </w:rPr>
        <w:t>Strategic Board;</w:t>
      </w:r>
    </w:p>
    <w:p w:rsidR="00616C5D" w:rsidRPr="004E38E3" w:rsidRDefault="00616C5D" w:rsidP="00616C5D">
      <w:pPr>
        <w:pStyle w:val="ListParagraph"/>
        <w:numPr>
          <w:ilvl w:val="0"/>
          <w:numId w:val="2"/>
        </w:numPr>
        <w:overflowPunct/>
        <w:autoSpaceDE/>
        <w:autoSpaceDN/>
        <w:adjustRightInd/>
        <w:textAlignment w:val="auto"/>
        <w:rPr>
          <w:rFonts w:ascii="Calibri" w:hAnsi="Calibri" w:cstheme="minorHAnsi"/>
          <w:szCs w:val="24"/>
        </w:rPr>
      </w:pPr>
      <w:r w:rsidRPr="004E38E3">
        <w:rPr>
          <w:rFonts w:ascii="Calibri" w:hAnsi="Calibri" w:cstheme="minorHAnsi"/>
          <w:szCs w:val="24"/>
        </w:rPr>
        <w:t xml:space="preserve">Accountability Board; and </w:t>
      </w:r>
    </w:p>
    <w:p w:rsidR="00616C5D" w:rsidRPr="004E38E3" w:rsidRDefault="00616C5D" w:rsidP="00616C5D">
      <w:pPr>
        <w:pStyle w:val="ListParagraph"/>
        <w:numPr>
          <w:ilvl w:val="0"/>
          <w:numId w:val="2"/>
        </w:numPr>
        <w:overflowPunct/>
        <w:autoSpaceDE/>
        <w:autoSpaceDN/>
        <w:adjustRightInd/>
        <w:textAlignment w:val="auto"/>
        <w:rPr>
          <w:rFonts w:ascii="Calibri" w:hAnsi="Calibri" w:cstheme="minorHAnsi"/>
          <w:szCs w:val="24"/>
        </w:rPr>
      </w:pPr>
      <w:r w:rsidRPr="004E38E3">
        <w:rPr>
          <w:rFonts w:ascii="Calibri" w:hAnsi="Calibri" w:cstheme="minorHAnsi"/>
          <w:szCs w:val="24"/>
        </w:rPr>
        <w:t xml:space="preserve">Federated Boards. </w:t>
      </w:r>
    </w:p>
    <w:p w:rsidR="00616C5D" w:rsidRPr="004E38E3" w:rsidRDefault="00616C5D" w:rsidP="00616C5D">
      <w:pPr>
        <w:pStyle w:val="ListParagraph"/>
        <w:numPr>
          <w:ilvl w:val="1"/>
          <w:numId w:val="1"/>
        </w:numPr>
        <w:overflowPunct/>
        <w:autoSpaceDE/>
        <w:autoSpaceDN/>
        <w:adjustRightInd/>
        <w:ind w:left="709" w:hanging="709"/>
        <w:contextualSpacing w:val="0"/>
        <w:textAlignment w:val="auto"/>
        <w:rPr>
          <w:rFonts w:ascii="Calibri" w:hAnsi="Calibri" w:cstheme="minorHAnsi"/>
          <w:szCs w:val="24"/>
        </w:rPr>
      </w:pPr>
      <w:r w:rsidRPr="004E38E3">
        <w:rPr>
          <w:rFonts w:ascii="Calibri" w:hAnsi="Calibri" w:cstheme="minorHAnsi"/>
          <w:szCs w:val="24"/>
        </w:rPr>
        <w:t>Board members must:</w:t>
      </w:r>
    </w:p>
    <w:p w:rsidR="00616C5D" w:rsidRPr="004E38E3" w:rsidRDefault="00616C5D" w:rsidP="00616C5D">
      <w:pPr>
        <w:pStyle w:val="ListParagraph"/>
        <w:numPr>
          <w:ilvl w:val="0"/>
          <w:numId w:val="2"/>
        </w:numPr>
        <w:overflowPunct/>
        <w:autoSpaceDE/>
        <w:autoSpaceDN/>
        <w:adjustRightInd/>
        <w:contextualSpacing w:val="0"/>
        <w:textAlignment w:val="auto"/>
        <w:rPr>
          <w:rFonts w:ascii="Calibri" w:hAnsi="Calibri" w:cstheme="minorHAnsi"/>
          <w:szCs w:val="24"/>
        </w:rPr>
      </w:pPr>
      <w:r w:rsidRPr="004E38E3">
        <w:rPr>
          <w:rFonts w:ascii="Calibri" w:hAnsi="Calibri" w:cstheme="minorHAnsi"/>
          <w:szCs w:val="24"/>
        </w:rPr>
        <w:t>Complete a Declaration of Interest within 28 days of becoming a Board Member;</w:t>
      </w:r>
    </w:p>
    <w:p w:rsidR="00616C5D" w:rsidRPr="004E38E3" w:rsidRDefault="00616C5D" w:rsidP="00616C5D">
      <w:pPr>
        <w:pStyle w:val="ListParagraph"/>
        <w:numPr>
          <w:ilvl w:val="0"/>
          <w:numId w:val="2"/>
        </w:numPr>
        <w:overflowPunct/>
        <w:autoSpaceDE/>
        <w:autoSpaceDN/>
        <w:adjustRightInd/>
        <w:contextualSpacing w:val="0"/>
        <w:textAlignment w:val="auto"/>
        <w:rPr>
          <w:rFonts w:ascii="Calibri" w:hAnsi="Calibri" w:cstheme="minorHAnsi"/>
          <w:szCs w:val="24"/>
        </w:rPr>
      </w:pPr>
      <w:r w:rsidRPr="004E38E3">
        <w:rPr>
          <w:rFonts w:ascii="Calibri" w:hAnsi="Calibri" w:cstheme="minorHAnsi"/>
          <w:szCs w:val="24"/>
        </w:rPr>
        <w:t>Provide details of all Disclosable Pecuniary Interests;</w:t>
      </w:r>
    </w:p>
    <w:p w:rsidR="00616C5D" w:rsidRPr="004E38E3" w:rsidRDefault="00616C5D" w:rsidP="00616C5D">
      <w:pPr>
        <w:pStyle w:val="ListParagraph"/>
        <w:numPr>
          <w:ilvl w:val="0"/>
          <w:numId w:val="2"/>
        </w:numPr>
        <w:overflowPunct/>
        <w:autoSpaceDE/>
        <w:autoSpaceDN/>
        <w:adjustRightInd/>
        <w:textAlignment w:val="auto"/>
        <w:rPr>
          <w:rFonts w:ascii="Calibri" w:hAnsi="Calibri" w:cstheme="minorHAnsi"/>
          <w:szCs w:val="24"/>
        </w:rPr>
      </w:pPr>
      <w:r w:rsidRPr="004E38E3">
        <w:rPr>
          <w:rFonts w:ascii="Calibri" w:hAnsi="Calibri" w:cstheme="minorHAnsi"/>
          <w:szCs w:val="24"/>
        </w:rPr>
        <w:t xml:space="preserve">Review their Declaration of Interest in advance of each Board meeting and provide the SELEP Secretariat with an updated version of the form if any interests have changed; and </w:t>
      </w:r>
    </w:p>
    <w:p w:rsidR="00616C5D" w:rsidRPr="004E38E3" w:rsidRDefault="00616C5D" w:rsidP="00616C5D">
      <w:pPr>
        <w:pStyle w:val="ListParagraph"/>
        <w:numPr>
          <w:ilvl w:val="0"/>
          <w:numId w:val="2"/>
        </w:numPr>
        <w:overflowPunct/>
        <w:autoSpaceDE/>
        <w:autoSpaceDN/>
        <w:adjustRightInd/>
        <w:textAlignment w:val="auto"/>
        <w:rPr>
          <w:rFonts w:ascii="Calibri" w:hAnsi="Calibri" w:cstheme="minorHAnsi"/>
          <w:szCs w:val="24"/>
        </w:rPr>
      </w:pPr>
      <w:r w:rsidRPr="004E38E3">
        <w:rPr>
          <w:rFonts w:ascii="Calibri" w:hAnsi="Calibri" w:cstheme="minorHAnsi"/>
          <w:szCs w:val="24"/>
        </w:rPr>
        <w:t>Notify the SELEP Managing Director of any changes to interests within 28 days of the change occurring.</w:t>
      </w:r>
    </w:p>
    <w:p w:rsidR="00616C5D" w:rsidRPr="004E38E3" w:rsidRDefault="00616C5D" w:rsidP="00616C5D">
      <w:pPr>
        <w:pStyle w:val="ListParagraph"/>
        <w:ind w:left="1080"/>
        <w:rPr>
          <w:rFonts w:ascii="Calibri" w:hAnsi="Calibri" w:cstheme="minorHAnsi"/>
          <w:szCs w:val="24"/>
        </w:rPr>
      </w:pPr>
    </w:p>
    <w:p w:rsidR="00616C5D" w:rsidRPr="004E38E3" w:rsidRDefault="00616C5D" w:rsidP="00616C5D">
      <w:pPr>
        <w:pStyle w:val="ListParagraph"/>
        <w:numPr>
          <w:ilvl w:val="0"/>
          <w:numId w:val="1"/>
        </w:numPr>
        <w:overflowPunct/>
        <w:autoSpaceDE/>
        <w:autoSpaceDN/>
        <w:adjustRightInd/>
        <w:textAlignment w:val="auto"/>
        <w:rPr>
          <w:rFonts w:ascii="Calibri" w:hAnsi="Calibri" w:cstheme="minorHAnsi"/>
          <w:b/>
          <w:szCs w:val="24"/>
        </w:rPr>
      </w:pPr>
      <w:r w:rsidRPr="004E38E3">
        <w:rPr>
          <w:rFonts w:ascii="Calibri" w:hAnsi="Calibri" w:cstheme="minorHAnsi"/>
          <w:b/>
          <w:szCs w:val="24"/>
        </w:rPr>
        <w:t xml:space="preserve"> Guidance on completing the </w:t>
      </w:r>
      <w:proofErr w:type="spellStart"/>
      <w:r w:rsidRPr="004E38E3">
        <w:rPr>
          <w:rFonts w:ascii="Calibri" w:hAnsi="Calibri" w:cstheme="minorHAnsi"/>
          <w:b/>
          <w:szCs w:val="24"/>
        </w:rPr>
        <w:t>DoI</w:t>
      </w:r>
      <w:proofErr w:type="spellEnd"/>
      <w:r w:rsidRPr="004E38E3">
        <w:rPr>
          <w:rFonts w:ascii="Calibri" w:hAnsi="Calibri" w:cstheme="minorHAnsi"/>
          <w:b/>
          <w:szCs w:val="24"/>
        </w:rPr>
        <w:t xml:space="preserve"> form</w:t>
      </w:r>
    </w:p>
    <w:p w:rsidR="00616C5D" w:rsidRPr="004E38E3" w:rsidRDefault="00616C5D" w:rsidP="00616C5D">
      <w:pPr>
        <w:pStyle w:val="ListParagraph"/>
        <w:numPr>
          <w:ilvl w:val="1"/>
          <w:numId w:val="3"/>
        </w:numPr>
        <w:overflowPunct/>
        <w:autoSpaceDE/>
        <w:autoSpaceDN/>
        <w:adjustRightInd/>
        <w:ind w:hanging="720"/>
        <w:textAlignment w:val="auto"/>
        <w:rPr>
          <w:rFonts w:ascii="Calibri" w:hAnsi="Calibri" w:cs="Arial"/>
          <w:szCs w:val="24"/>
          <w:u w:val="single"/>
        </w:rPr>
      </w:pPr>
      <w:r w:rsidRPr="004E38E3">
        <w:rPr>
          <w:rFonts w:ascii="Calibri" w:hAnsi="Calibri" w:cs="Arial"/>
          <w:szCs w:val="24"/>
          <w:u w:val="single"/>
        </w:rPr>
        <w:t xml:space="preserve">Section 1 </w:t>
      </w:r>
      <w:r w:rsidRPr="004E38E3">
        <w:rPr>
          <w:rFonts w:ascii="Calibri" w:hAnsi="Calibri" w:cs="Arial"/>
          <w:szCs w:val="24"/>
        </w:rPr>
        <w:t>- Any employment, office, trade, profession or vocation carried on for profit or gain</w:t>
      </w:r>
    </w:p>
    <w:p w:rsidR="00616C5D" w:rsidRPr="004E38E3" w:rsidRDefault="00616C5D" w:rsidP="00616C5D">
      <w:pPr>
        <w:ind w:left="709"/>
        <w:contextualSpacing/>
        <w:rPr>
          <w:rFonts w:ascii="Calibri" w:hAnsi="Calibri" w:cstheme="minorHAnsi"/>
          <w:szCs w:val="24"/>
        </w:rPr>
      </w:pPr>
      <w:r w:rsidRPr="004E38E3">
        <w:rPr>
          <w:rFonts w:ascii="Calibri" w:hAnsi="Calibri" w:cstheme="minorHAnsi"/>
          <w:szCs w:val="24"/>
        </w:rPr>
        <w:t>This section seeks information about you and your partner/spouse’s employment and business activity.</w:t>
      </w:r>
    </w:p>
    <w:p w:rsidR="00616C5D" w:rsidRPr="004E38E3" w:rsidRDefault="00616C5D" w:rsidP="00616C5D">
      <w:pPr>
        <w:contextualSpacing/>
        <w:rPr>
          <w:rFonts w:ascii="Calibri" w:hAnsi="Calibri" w:cstheme="minorHAnsi"/>
          <w:szCs w:val="24"/>
        </w:rPr>
      </w:pPr>
    </w:p>
    <w:p w:rsidR="00616C5D" w:rsidRPr="004E38E3" w:rsidRDefault="00616C5D" w:rsidP="00616C5D">
      <w:pPr>
        <w:contextualSpacing/>
        <w:rPr>
          <w:rFonts w:ascii="Calibri" w:hAnsi="Calibri" w:cstheme="minorHAnsi"/>
          <w:szCs w:val="24"/>
        </w:rPr>
      </w:pPr>
      <w:r w:rsidRPr="004E38E3">
        <w:rPr>
          <w:rFonts w:ascii="Calibri" w:hAnsi="Calibri" w:cstheme="minorHAnsi"/>
          <w:szCs w:val="24"/>
        </w:rPr>
        <w:t>2.2</w:t>
      </w:r>
      <w:r w:rsidRPr="004E38E3">
        <w:rPr>
          <w:rFonts w:ascii="Calibri" w:hAnsi="Calibri" w:cstheme="minorHAnsi"/>
          <w:szCs w:val="24"/>
        </w:rPr>
        <w:tab/>
      </w:r>
      <w:r w:rsidRPr="004E38E3">
        <w:rPr>
          <w:rFonts w:ascii="Calibri" w:hAnsi="Calibri" w:cstheme="minorHAnsi"/>
          <w:szCs w:val="24"/>
          <w:u w:val="single"/>
        </w:rPr>
        <w:t>Section 2</w:t>
      </w:r>
      <w:r w:rsidRPr="004E38E3">
        <w:rPr>
          <w:rFonts w:ascii="Calibri" w:hAnsi="Calibri" w:cstheme="minorHAnsi"/>
          <w:szCs w:val="24"/>
        </w:rPr>
        <w:t xml:space="preserve"> - Sponsorship</w:t>
      </w:r>
    </w:p>
    <w:p w:rsidR="00616C5D" w:rsidRDefault="00616C5D" w:rsidP="00616C5D">
      <w:pPr>
        <w:ind w:left="709"/>
        <w:contextualSpacing/>
        <w:rPr>
          <w:rFonts w:ascii="Calibri" w:hAnsi="Calibri" w:cstheme="minorHAnsi"/>
          <w:szCs w:val="24"/>
        </w:rPr>
      </w:pPr>
      <w:r w:rsidRPr="004E38E3">
        <w:rPr>
          <w:rFonts w:ascii="Calibri" w:hAnsi="Calibri" w:cstheme="minorHAnsi"/>
          <w:szCs w:val="24"/>
        </w:rPr>
        <w:tab/>
        <w:t>This section seeks information about any additional financial bene</w:t>
      </w:r>
      <w:r>
        <w:rPr>
          <w:rFonts w:ascii="Calibri" w:hAnsi="Calibri" w:cstheme="minorHAnsi"/>
          <w:szCs w:val="24"/>
        </w:rPr>
        <w:t xml:space="preserve">fits you or your spouse/partner </w:t>
      </w:r>
      <w:r w:rsidRPr="004E38E3">
        <w:rPr>
          <w:rFonts w:ascii="Calibri" w:hAnsi="Calibri" w:cstheme="minorHAnsi"/>
          <w:szCs w:val="24"/>
        </w:rPr>
        <w:t>receive</w:t>
      </w:r>
      <w:r>
        <w:rPr>
          <w:rFonts w:ascii="Calibri" w:hAnsi="Calibri" w:cstheme="minorHAnsi"/>
          <w:szCs w:val="24"/>
        </w:rPr>
        <w:t>s</w:t>
      </w:r>
      <w:r w:rsidRPr="004E38E3">
        <w:rPr>
          <w:rFonts w:ascii="Calibri" w:hAnsi="Calibri" w:cstheme="minorHAnsi"/>
          <w:szCs w:val="24"/>
        </w:rPr>
        <w:t xml:space="preserve"> </w:t>
      </w:r>
      <w:proofErr w:type="gramStart"/>
      <w:r w:rsidRPr="004E38E3">
        <w:rPr>
          <w:rFonts w:ascii="Calibri" w:hAnsi="Calibri" w:cstheme="minorHAnsi"/>
          <w:szCs w:val="24"/>
        </w:rPr>
        <w:t>as a result of</w:t>
      </w:r>
      <w:proofErr w:type="gramEnd"/>
      <w:r w:rsidRPr="004E38E3">
        <w:rPr>
          <w:rFonts w:ascii="Calibri" w:hAnsi="Calibri" w:cstheme="minorHAnsi"/>
          <w:szCs w:val="24"/>
        </w:rPr>
        <w:t xml:space="preserve"> being a member of the SELEP.</w:t>
      </w:r>
    </w:p>
    <w:p w:rsidR="00616C5D" w:rsidRDefault="00616C5D" w:rsidP="00616C5D">
      <w:pPr>
        <w:ind w:left="709"/>
        <w:contextualSpacing/>
        <w:rPr>
          <w:rFonts w:ascii="Calibri" w:hAnsi="Calibri" w:cstheme="minorHAnsi"/>
          <w:szCs w:val="24"/>
        </w:rPr>
      </w:pPr>
    </w:p>
    <w:p w:rsidR="00616C5D" w:rsidRPr="004E38E3" w:rsidRDefault="00616C5D" w:rsidP="00616C5D">
      <w:pPr>
        <w:contextualSpacing/>
        <w:rPr>
          <w:rFonts w:ascii="Calibri" w:hAnsi="Calibri" w:cstheme="minorHAnsi"/>
          <w:szCs w:val="24"/>
          <w:u w:val="single"/>
        </w:rPr>
      </w:pPr>
      <w:r w:rsidRPr="004E38E3">
        <w:rPr>
          <w:rFonts w:ascii="Calibri" w:hAnsi="Calibri" w:cstheme="minorHAnsi"/>
          <w:szCs w:val="24"/>
        </w:rPr>
        <w:t>2.3</w:t>
      </w:r>
      <w:r w:rsidRPr="004E38E3">
        <w:rPr>
          <w:rFonts w:ascii="Calibri" w:hAnsi="Calibri" w:cstheme="minorHAnsi"/>
          <w:szCs w:val="24"/>
        </w:rPr>
        <w:tab/>
      </w:r>
      <w:r w:rsidRPr="004E38E3">
        <w:rPr>
          <w:rFonts w:ascii="Calibri" w:hAnsi="Calibri" w:cstheme="minorHAnsi"/>
          <w:szCs w:val="24"/>
          <w:u w:val="single"/>
        </w:rPr>
        <w:t>Section 2.1</w:t>
      </w:r>
    </w:p>
    <w:p w:rsidR="00616C5D" w:rsidRPr="004E38E3" w:rsidRDefault="00616C5D" w:rsidP="00616C5D">
      <w:pPr>
        <w:contextualSpacing/>
        <w:rPr>
          <w:rFonts w:ascii="Calibri" w:hAnsi="Calibri" w:cstheme="minorHAnsi"/>
          <w:szCs w:val="24"/>
        </w:rPr>
      </w:pPr>
    </w:p>
    <w:p w:rsidR="00616C5D" w:rsidRPr="004E38E3" w:rsidRDefault="00616C5D" w:rsidP="00616C5D">
      <w:pPr>
        <w:ind w:left="709"/>
        <w:contextualSpacing/>
        <w:rPr>
          <w:rFonts w:ascii="Calibri" w:hAnsi="Calibri" w:cstheme="minorHAnsi"/>
          <w:szCs w:val="24"/>
        </w:rPr>
      </w:pPr>
      <w:r w:rsidRPr="004E38E3">
        <w:rPr>
          <w:rFonts w:ascii="Calibri" w:hAnsi="Calibri" w:cstheme="minorHAnsi"/>
          <w:szCs w:val="24"/>
        </w:rPr>
        <w:t>Section 2.1 states, “</w:t>
      </w:r>
      <w:r w:rsidRPr="004E38E3">
        <w:rPr>
          <w:rFonts w:ascii="Calibri" w:hAnsi="Calibri" w:cstheme="minorHAnsi"/>
          <w:i/>
          <w:szCs w:val="24"/>
        </w:rPr>
        <w:t xml:space="preserve">Any financial benefit obtained (other than from the LEP) which is paid </w:t>
      </w:r>
      <w:proofErr w:type="gramStart"/>
      <w:r w:rsidRPr="004E38E3">
        <w:rPr>
          <w:rFonts w:ascii="Calibri" w:hAnsi="Calibri" w:cstheme="minorHAnsi"/>
          <w:i/>
          <w:szCs w:val="24"/>
        </w:rPr>
        <w:t>as a result of</w:t>
      </w:r>
      <w:proofErr w:type="gramEnd"/>
      <w:r w:rsidRPr="004E38E3">
        <w:rPr>
          <w:rFonts w:ascii="Calibri" w:hAnsi="Calibri" w:cstheme="minorHAnsi"/>
          <w:i/>
          <w:szCs w:val="24"/>
        </w:rPr>
        <w:t xml:space="preserve"> carrying out duties as a Member. This includes any payment or financial benefit from a Trade Union within the meaning of the Trade Union and Labour Relations (Consolidation) Act 1992 (a)”. </w:t>
      </w:r>
    </w:p>
    <w:p w:rsidR="00616C5D" w:rsidRPr="004E38E3" w:rsidRDefault="00616C5D" w:rsidP="00616C5D">
      <w:pPr>
        <w:contextualSpacing/>
        <w:rPr>
          <w:rFonts w:ascii="Calibri" w:hAnsi="Calibri" w:cstheme="minorHAnsi"/>
          <w:szCs w:val="24"/>
        </w:rPr>
      </w:pPr>
    </w:p>
    <w:p w:rsidR="00616C5D" w:rsidRPr="004E38E3" w:rsidRDefault="00616C5D" w:rsidP="00616C5D">
      <w:pPr>
        <w:ind w:left="709"/>
        <w:contextualSpacing/>
        <w:rPr>
          <w:rFonts w:ascii="Calibri" w:hAnsi="Calibri" w:cstheme="minorHAnsi"/>
          <w:szCs w:val="24"/>
        </w:rPr>
      </w:pPr>
      <w:r w:rsidRPr="004E38E3">
        <w:rPr>
          <w:rFonts w:ascii="Calibri" w:hAnsi="Calibri" w:cstheme="minorHAnsi"/>
          <w:szCs w:val="24"/>
        </w:rPr>
        <w:t xml:space="preserve">In Section 2.1 Board Members should disclose any financial benefits (such as remuneration or allowances) paid by an organisation other than SELEP, which are received </w:t>
      </w:r>
      <w:proofErr w:type="gramStart"/>
      <w:r w:rsidRPr="004E38E3">
        <w:rPr>
          <w:rFonts w:ascii="Calibri" w:hAnsi="Calibri" w:cstheme="minorHAnsi"/>
          <w:szCs w:val="24"/>
        </w:rPr>
        <w:t>as a result of</w:t>
      </w:r>
      <w:proofErr w:type="gramEnd"/>
      <w:r w:rsidRPr="004E38E3">
        <w:rPr>
          <w:rFonts w:ascii="Calibri" w:hAnsi="Calibri" w:cstheme="minorHAnsi"/>
          <w:szCs w:val="24"/>
        </w:rPr>
        <w:t xml:space="preserve"> them being a SELEP Board Member. This obligation extends to your spouse/partner, and there if they receive any financial benefit from an organisation other than SELEP </w:t>
      </w:r>
      <w:proofErr w:type="gramStart"/>
      <w:r w:rsidRPr="004E38E3">
        <w:rPr>
          <w:rFonts w:ascii="Calibri" w:hAnsi="Calibri" w:cstheme="minorHAnsi"/>
          <w:szCs w:val="24"/>
        </w:rPr>
        <w:t>as a result of</w:t>
      </w:r>
      <w:proofErr w:type="gramEnd"/>
      <w:r w:rsidRPr="004E38E3">
        <w:rPr>
          <w:rFonts w:ascii="Calibri" w:hAnsi="Calibri" w:cstheme="minorHAnsi"/>
          <w:szCs w:val="24"/>
        </w:rPr>
        <w:t xml:space="preserve"> you being a SELEP Board member, this must also be included on the form.</w:t>
      </w:r>
    </w:p>
    <w:p w:rsidR="00616C5D" w:rsidRPr="004E38E3" w:rsidRDefault="00616C5D" w:rsidP="00616C5D">
      <w:pPr>
        <w:contextualSpacing/>
        <w:rPr>
          <w:rFonts w:ascii="Calibri" w:hAnsi="Calibri" w:cstheme="minorHAnsi"/>
          <w:szCs w:val="24"/>
        </w:rPr>
      </w:pPr>
    </w:p>
    <w:p w:rsidR="00616C5D" w:rsidRPr="004E38E3" w:rsidRDefault="00616C5D" w:rsidP="00616C5D">
      <w:pPr>
        <w:contextualSpacing/>
        <w:rPr>
          <w:rFonts w:ascii="Calibri" w:hAnsi="Calibri" w:cstheme="minorHAnsi"/>
          <w:szCs w:val="24"/>
        </w:rPr>
      </w:pPr>
      <w:r w:rsidRPr="004E38E3">
        <w:rPr>
          <w:rFonts w:ascii="Calibri" w:hAnsi="Calibri" w:cstheme="minorHAnsi"/>
          <w:szCs w:val="24"/>
        </w:rPr>
        <w:t>2.4</w:t>
      </w:r>
      <w:r w:rsidRPr="004E38E3">
        <w:rPr>
          <w:rFonts w:ascii="Calibri" w:hAnsi="Calibri" w:cstheme="minorHAnsi"/>
          <w:szCs w:val="24"/>
        </w:rPr>
        <w:tab/>
      </w:r>
      <w:r w:rsidRPr="004E38E3">
        <w:rPr>
          <w:rFonts w:ascii="Calibri" w:hAnsi="Calibri" w:cstheme="minorHAnsi"/>
          <w:szCs w:val="24"/>
          <w:u w:val="single"/>
        </w:rPr>
        <w:t>Section 3</w:t>
      </w:r>
      <w:r w:rsidRPr="004E38E3">
        <w:rPr>
          <w:rFonts w:ascii="Calibri" w:hAnsi="Calibri" w:cstheme="minorHAnsi"/>
          <w:szCs w:val="24"/>
        </w:rPr>
        <w:t xml:space="preserve"> - Contracts</w:t>
      </w:r>
    </w:p>
    <w:p w:rsidR="00616C5D" w:rsidRPr="004E38E3" w:rsidRDefault="00616C5D" w:rsidP="00616C5D">
      <w:pPr>
        <w:contextualSpacing/>
        <w:rPr>
          <w:rFonts w:ascii="Calibri" w:hAnsi="Calibri" w:cstheme="minorHAnsi"/>
          <w:szCs w:val="24"/>
        </w:rPr>
      </w:pPr>
    </w:p>
    <w:p w:rsidR="00616C5D" w:rsidRPr="004E38E3" w:rsidRDefault="00616C5D" w:rsidP="00616C5D">
      <w:pPr>
        <w:ind w:left="709"/>
        <w:contextualSpacing/>
        <w:rPr>
          <w:rFonts w:ascii="Calibri" w:hAnsi="Calibri" w:cstheme="minorHAnsi"/>
          <w:szCs w:val="24"/>
        </w:rPr>
      </w:pPr>
      <w:r w:rsidRPr="004E38E3">
        <w:rPr>
          <w:rFonts w:ascii="Calibri" w:hAnsi="Calibri" w:cstheme="minorHAnsi"/>
          <w:szCs w:val="24"/>
        </w:rPr>
        <w:tab/>
        <w:t>This section seeks information about any contracts held by you, your spouse/partner or any business carried on by you or your spouse/partner and SELEP.</w:t>
      </w:r>
    </w:p>
    <w:p w:rsidR="00616C5D" w:rsidRPr="004E38E3" w:rsidRDefault="00616C5D" w:rsidP="00616C5D">
      <w:pPr>
        <w:contextualSpacing/>
        <w:rPr>
          <w:rFonts w:ascii="Calibri" w:hAnsi="Calibri" w:cstheme="minorHAnsi"/>
          <w:szCs w:val="24"/>
          <w:u w:val="single"/>
        </w:rPr>
      </w:pPr>
      <w:r w:rsidRPr="004E38E3">
        <w:rPr>
          <w:rFonts w:ascii="Calibri" w:hAnsi="Calibri" w:cstheme="minorHAnsi"/>
          <w:szCs w:val="24"/>
          <w:u w:val="single"/>
        </w:rPr>
        <w:t xml:space="preserve"> </w:t>
      </w:r>
    </w:p>
    <w:p w:rsidR="00616C5D" w:rsidRPr="004E38E3" w:rsidRDefault="00616C5D" w:rsidP="00616C5D">
      <w:pPr>
        <w:contextualSpacing/>
        <w:rPr>
          <w:rFonts w:ascii="Calibri" w:hAnsi="Calibri" w:cstheme="minorHAnsi"/>
          <w:szCs w:val="24"/>
          <w:u w:val="single"/>
        </w:rPr>
      </w:pPr>
      <w:r w:rsidRPr="004E38E3">
        <w:rPr>
          <w:rFonts w:ascii="Calibri" w:hAnsi="Calibri" w:cstheme="minorHAnsi"/>
          <w:szCs w:val="24"/>
        </w:rPr>
        <w:t>2.5</w:t>
      </w:r>
      <w:r w:rsidRPr="004E38E3">
        <w:rPr>
          <w:rFonts w:ascii="Calibri" w:hAnsi="Calibri" w:cstheme="minorHAnsi"/>
          <w:szCs w:val="24"/>
        </w:rPr>
        <w:tab/>
      </w:r>
      <w:r w:rsidRPr="004E38E3">
        <w:rPr>
          <w:rFonts w:ascii="Calibri" w:hAnsi="Calibri" w:cstheme="minorHAnsi"/>
          <w:szCs w:val="24"/>
          <w:u w:val="single"/>
        </w:rPr>
        <w:t>Section 3.1</w:t>
      </w:r>
    </w:p>
    <w:p w:rsidR="00616C5D" w:rsidRPr="004E38E3" w:rsidRDefault="00616C5D" w:rsidP="00616C5D">
      <w:pPr>
        <w:rPr>
          <w:rFonts w:ascii="Calibri" w:hAnsi="Calibri" w:cstheme="minorHAnsi"/>
          <w:szCs w:val="24"/>
        </w:rPr>
      </w:pPr>
    </w:p>
    <w:p w:rsidR="00616C5D" w:rsidRPr="004E38E3" w:rsidRDefault="00616C5D" w:rsidP="00616C5D">
      <w:pPr>
        <w:ind w:left="709"/>
        <w:rPr>
          <w:rFonts w:ascii="Calibri" w:hAnsi="Calibri" w:cstheme="minorHAnsi"/>
          <w:i/>
          <w:szCs w:val="24"/>
        </w:rPr>
      </w:pPr>
      <w:r w:rsidRPr="004E38E3">
        <w:rPr>
          <w:rFonts w:ascii="Calibri" w:hAnsi="Calibri" w:cstheme="minorHAnsi"/>
          <w:szCs w:val="24"/>
        </w:rPr>
        <w:t xml:space="preserve">Section 3.1 states that, </w:t>
      </w:r>
      <w:r w:rsidRPr="004E38E3">
        <w:rPr>
          <w:rFonts w:ascii="Calibri" w:hAnsi="Calibri" w:cstheme="minorHAnsi"/>
          <w:i/>
          <w:szCs w:val="24"/>
        </w:rPr>
        <w:t>“Any contract for goods, works or services with the LEP which has not been fully discharged by any organisation named at 1.1.”</w:t>
      </w:r>
    </w:p>
    <w:p w:rsidR="00616C5D" w:rsidRPr="007A6F03" w:rsidRDefault="00616C5D" w:rsidP="00616C5D">
      <w:pPr>
        <w:pStyle w:val="Default"/>
        <w:ind w:left="709"/>
        <w:rPr>
          <w:rFonts w:asciiTheme="minorHAnsi" w:hAnsiTheme="minorHAnsi" w:cstheme="minorHAnsi"/>
          <w:color w:val="auto"/>
        </w:rPr>
      </w:pPr>
      <w:r w:rsidRPr="007A6F03">
        <w:rPr>
          <w:rFonts w:asciiTheme="minorHAnsi" w:hAnsiTheme="minorHAnsi" w:cstheme="minorHAnsi"/>
          <w:color w:val="auto"/>
        </w:rPr>
        <w:t xml:space="preserve">In this context, it is expected that the ‘LEP’ refers to SELEP, its Accountable Body and its Partners, including the Upper Tier Authorities and those organisations which the SELEP Accountable Body has a Service Level Agreement or Grant Agreement with. </w:t>
      </w:r>
    </w:p>
    <w:p w:rsidR="00616C5D" w:rsidRPr="007A6F03" w:rsidRDefault="00616C5D" w:rsidP="00616C5D">
      <w:pPr>
        <w:pStyle w:val="Default"/>
        <w:ind w:left="709"/>
        <w:rPr>
          <w:rFonts w:asciiTheme="minorHAnsi" w:hAnsiTheme="minorHAnsi" w:cstheme="minorHAnsi"/>
          <w:color w:val="auto"/>
        </w:rPr>
      </w:pPr>
    </w:p>
    <w:p w:rsidR="00616C5D" w:rsidRPr="007A6F03" w:rsidRDefault="00616C5D" w:rsidP="00616C5D">
      <w:pPr>
        <w:pStyle w:val="Default"/>
        <w:ind w:left="709"/>
        <w:rPr>
          <w:rFonts w:asciiTheme="minorHAnsi" w:hAnsiTheme="minorHAnsi" w:cstheme="minorHAnsi"/>
          <w:color w:val="auto"/>
        </w:rPr>
      </w:pPr>
      <w:proofErr w:type="gramStart"/>
      <w:r w:rsidRPr="007A6F03">
        <w:rPr>
          <w:rFonts w:asciiTheme="minorHAnsi" w:hAnsiTheme="minorHAnsi" w:cstheme="minorHAnsi"/>
          <w:color w:val="auto"/>
        </w:rPr>
        <w:t>Accordingly</w:t>
      </w:r>
      <w:proofErr w:type="gramEnd"/>
      <w:r w:rsidRPr="007A6F03">
        <w:rPr>
          <w:rFonts w:asciiTheme="minorHAnsi" w:hAnsiTheme="minorHAnsi" w:cstheme="minorHAnsi"/>
          <w:color w:val="auto"/>
        </w:rPr>
        <w:t xml:space="preserve"> if you, your spouse/partner or any business carried on by you or your spouse/partner, hold a contract with any of these bodies, it must be disclosed within this section of the form.</w:t>
      </w:r>
    </w:p>
    <w:p w:rsidR="00616C5D" w:rsidRPr="004E38E3" w:rsidRDefault="00616C5D" w:rsidP="00616C5D">
      <w:pPr>
        <w:rPr>
          <w:rFonts w:ascii="Calibri" w:hAnsi="Calibri" w:cstheme="minorHAnsi"/>
          <w:szCs w:val="24"/>
        </w:rPr>
      </w:pPr>
    </w:p>
    <w:p w:rsidR="00616C5D" w:rsidRPr="004E38E3" w:rsidRDefault="00616C5D" w:rsidP="00616C5D">
      <w:pPr>
        <w:ind w:left="709" w:hanging="709"/>
        <w:rPr>
          <w:rFonts w:ascii="Calibri" w:hAnsi="Calibri" w:cstheme="minorHAnsi"/>
          <w:szCs w:val="24"/>
          <w:u w:val="single"/>
        </w:rPr>
      </w:pPr>
      <w:r w:rsidRPr="004E38E3">
        <w:rPr>
          <w:rFonts w:ascii="Calibri" w:hAnsi="Calibri" w:cstheme="minorHAnsi"/>
          <w:szCs w:val="24"/>
        </w:rPr>
        <w:t>2.6</w:t>
      </w:r>
      <w:r w:rsidRPr="004E38E3">
        <w:rPr>
          <w:rFonts w:ascii="Calibri" w:hAnsi="Calibri" w:cstheme="minorHAnsi"/>
          <w:szCs w:val="24"/>
        </w:rPr>
        <w:tab/>
      </w:r>
      <w:r w:rsidRPr="004E38E3">
        <w:rPr>
          <w:rFonts w:ascii="Calibri" w:hAnsi="Calibri" w:cstheme="minorHAnsi"/>
          <w:szCs w:val="24"/>
          <w:u w:val="single"/>
        </w:rPr>
        <w:t>Section 3.2</w:t>
      </w:r>
    </w:p>
    <w:p w:rsidR="00616C5D" w:rsidRPr="004E38E3" w:rsidRDefault="00616C5D" w:rsidP="00616C5D">
      <w:pPr>
        <w:ind w:left="709"/>
        <w:rPr>
          <w:rFonts w:ascii="Calibri" w:hAnsi="Calibri" w:cstheme="minorHAnsi"/>
          <w:i/>
          <w:szCs w:val="24"/>
        </w:rPr>
      </w:pPr>
      <w:r w:rsidRPr="004E38E3">
        <w:rPr>
          <w:rFonts w:ascii="Calibri" w:hAnsi="Calibri" w:cstheme="minorHAnsi"/>
          <w:szCs w:val="24"/>
        </w:rPr>
        <w:t>Section 3.2 states that, “</w:t>
      </w:r>
      <w:r w:rsidRPr="004E38E3">
        <w:rPr>
          <w:rFonts w:ascii="Calibri" w:hAnsi="Calibri" w:cstheme="minorHAnsi"/>
          <w:i/>
          <w:szCs w:val="24"/>
        </w:rPr>
        <w:t xml:space="preserve">Any contract for goods, works or services entered into by any organisation named at 1.1 where either party is likely to have a commercial interest in the outcome of the business being decided by the LEP”. </w:t>
      </w:r>
    </w:p>
    <w:p w:rsidR="00616C5D" w:rsidRDefault="00616C5D" w:rsidP="00616C5D">
      <w:pPr>
        <w:ind w:left="709"/>
        <w:rPr>
          <w:rFonts w:ascii="Calibri" w:hAnsi="Calibri" w:cstheme="minorHAnsi"/>
          <w:szCs w:val="24"/>
        </w:rPr>
      </w:pPr>
    </w:p>
    <w:p w:rsidR="00616C5D" w:rsidRPr="004E38E3" w:rsidRDefault="00616C5D" w:rsidP="00616C5D">
      <w:pPr>
        <w:ind w:left="709"/>
        <w:rPr>
          <w:rFonts w:ascii="Calibri" w:hAnsi="Calibri" w:cstheme="minorHAnsi"/>
          <w:szCs w:val="24"/>
        </w:rPr>
      </w:pPr>
      <w:r w:rsidRPr="004E38E3">
        <w:rPr>
          <w:rFonts w:ascii="Calibri" w:hAnsi="Calibri" w:cstheme="minorHAnsi"/>
          <w:szCs w:val="24"/>
        </w:rPr>
        <w:t xml:space="preserve">In this section, Board members are required to declare any contracts for good, works or services </w:t>
      </w:r>
      <w:proofErr w:type="gramStart"/>
      <w:r w:rsidRPr="004E38E3">
        <w:rPr>
          <w:rFonts w:ascii="Calibri" w:hAnsi="Calibri" w:cstheme="minorHAnsi"/>
          <w:szCs w:val="24"/>
        </w:rPr>
        <w:t>entered into</w:t>
      </w:r>
      <w:proofErr w:type="gramEnd"/>
      <w:r w:rsidRPr="004E38E3">
        <w:rPr>
          <w:rFonts w:ascii="Calibri" w:hAnsi="Calibri" w:cstheme="minorHAnsi"/>
          <w:szCs w:val="24"/>
        </w:rPr>
        <w:t xml:space="preserve"> by their employer, or business carried on by them, that may be impacted by a decision taken by SELEP. </w:t>
      </w:r>
    </w:p>
    <w:p w:rsidR="00616C5D" w:rsidRDefault="00616C5D" w:rsidP="00616C5D">
      <w:pPr>
        <w:ind w:left="709"/>
        <w:rPr>
          <w:rFonts w:ascii="Calibri" w:hAnsi="Calibri" w:cstheme="minorHAnsi"/>
          <w:szCs w:val="24"/>
        </w:rPr>
      </w:pPr>
    </w:p>
    <w:p w:rsidR="00616C5D" w:rsidRDefault="00616C5D" w:rsidP="00616C5D">
      <w:pPr>
        <w:ind w:left="709"/>
        <w:rPr>
          <w:rFonts w:ascii="Calibri" w:hAnsi="Calibri" w:cstheme="minorHAnsi"/>
          <w:szCs w:val="24"/>
        </w:rPr>
      </w:pPr>
      <w:r w:rsidRPr="004E38E3">
        <w:rPr>
          <w:rFonts w:ascii="Calibri" w:hAnsi="Calibri" w:cstheme="minorHAnsi"/>
          <w:szCs w:val="24"/>
        </w:rPr>
        <w:t xml:space="preserve">Board members should update this section where any new contracts are </w:t>
      </w:r>
      <w:proofErr w:type="gramStart"/>
      <w:r w:rsidRPr="004E38E3">
        <w:rPr>
          <w:rFonts w:ascii="Calibri" w:hAnsi="Calibri" w:cstheme="minorHAnsi"/>
          <w:szCs w:val="24"/>
        </w:rPr>
        <w:t>entered into</w:t>
      </w:r>
      <w:proofErr w:type="gramEnd"/>
      <w:r w:rsidRPr="004E38E3">
        <w:rPr>
          <w:rFonts w:ascii="Calibri" w:hAnsi="Calibri" w:cstheme="minorHAnsi"/>
          <w:szCs w:val="24"/>
        </w:rPr>
        <w:t xml:space="preserve"> and declarations must be made during meetings at which such decisions are taken. </w:t>
      </w:r>
    </w:p>
    <w:p w:rsidR="00616C5D" w:rsidRPr="004E38E3" w:rsidRDefault="00616C5D" w:rsidP="00616C5D">
      <w:pPr>
        <w:ind w:left="709"/>
        <w:rPr>
          <w:rFonts w:ascii="Calibri" w:hAnsi="Calibri" w:cstheme="minorHAnsi"/>
          <w:szCs w:val="24"/>
        </w:rPr>
      </w:pPr>
    </w:p>
    <w:p w:rsidR="00616C5D" w:rsidRPr="004E38E3" w:rsidRDefault="00616C5D" w:rsidP="00616C5D">
      <w:pPr>
        <w:rPr>
          <w:rFonts w:ascii="Calibri" w:hAnsi="Calibri" w:cstheme="minorHAnsi"/>
          <w:szCs w:val="24"/>
          <w:u w:val="single"/>
        </w:rPr>
      </w:pPr>
      <w:r w:rsidRPr="004E38E3">
        <w:rPr>
          <w:rFonts w:ascii="Calibri" w:hAnsi="Calibri" w:cstheme="minorHAnsi"/>
          <w:szCs w:val="24"/>
        </w:rPr>
        <w:t>2.7</w:t>
      </w:r>
      <w:r w:rsidRPr="004E38E3">
        <w:rPr>
          <w:rFonts w:ascii="Calibri" w:hAnsi="Calibri" w:cstheme="minorHAnsi"/>
          <w:szCs w:val="24"/>
        </w:rPr>
        <w:tab/>
      </w:r>
      <w:r w:rsidRPr="004E38E3">
        <w:rPr>
          <w:rFonts w:ascii="Calibri" w:hAnsi="Calibri" w:cstheme="minorHAnsi"/>
          <w:szCs w:val="24"/>
          <w:u w:val="single"/>
        </w:rPr>
        <w:t xml:space="preserve">Section 4 </w:t>
      </w:r>
      <w:r w:rsidRPr="004E38E3">
        <w:rPr>
          <w:rFonts w:ascii="Calibri" w:hAnsi="Calibri" w:cstheme="minorHAnsi"/>
          <w:szCs w:val="24"/>
        </w:rPr>
        <w:t>– Land or Property</w:t>
      </w:r>
    </w:p>
    <w:p w:rsidR="00616C5D" w:rsidRPr="004E38E3" w:rsidRDefault="00616C5D" w:rsidP="00616C5D">
      <w:pPr>
        <w:ind w:left="709"/>
        <w:rPr>
          <w:rFonts w:ascii="Calibri" w:hAnsi="Calibri" w:cstheme="minorHAnsi"/>
          <w:i/>
          <w:szCs w:val="24"/>
        </w:rPr>
      </w:pPr>
      <w:r w:rsidRPr="004E38E3">
        <w:rPr>
          <w:rFonts w:ascii="Calibri" w:hAnsi="Calibri" w:cstheme="minorHAnsi"/>
          <w:szCs w:val="24"/>
        </w:rPr>
        <w:t xml:space="preserve">Section 4 states that, </w:t>
      </w:r>
      <w:r w:rsidRPr="004E38E3">
        <w:rPr>
          <w:rFonts w:ascii="Calibri" w:hAnsi="Calibri" w:cstheme="minorHAnsi"/>
          <w:i/>
          <w:szCs w:val="24"/>
        </w:rPr>
        <w:t xml:space="preserve">“Any beneficial interest you or any organisation listed at 1.1 may have in land or property which is likely to be affected by a decision made by the LEP in a forthcoming meeting. This would </w:t>
      </w:r>
      <w:r>
        <w:rPr>
          <w:rFonts w:ascii="Calibri" w:hAnsi="Calibri" w:cstheme="minorHAnsi"/>
          <w:i/>
          <w:szCs w:val="24"/>
        </w:rPr>
        <w:t xml:space="preserve">include, within the area of the </w:t>
      </w:r>
      <w:r w:rsidRPr="004E38E3">
        <w:rPr>
          <w:rFonts w:ascii="Calibri" w:hAnsi="Calibri" w:cstheme="minorHAnsi"/>
          <w:i/>
          <w:szCs w:val="24"/>
        </w:rPr>
        <w:t>LEP:</w:t>
      </w:r>
    </w:p>
    <w:p w:rsidR="00616C5D" w:rsidRPr="004E38E3" w:rsidRDefault="00616C5D" w:rsidP="00616C5D">
      <w:pPr>
        <w:pStyle w:val="ListParagraph"/>
        <w:numPr>
          <w:ilvl w:val="1"/>
          <w:numId w:val="2"/>
        </w:numPr>
        <w:overflowPunct/>
        <w:ind w:left="1134" w:hanging="425"/>
        <w:contextualSpacing w:val="0"/>
        <w:textAlignment w:val="auto"/>
        <w:rPr>
          <w:rFonts w:ascii="Calibri" w:hAnsi="Calibri" w:cstheme="minorHAnsi"/>
          <w:i/>
          <w:szCs w:val="24"/>
        </w:rPr>
      </w:pPr>
      <w:r w:rsidRPr="004E38E3">
        <w:rPr>
          <w:rFonts w:ascii="Calibri" w:hAnsi="Calibri" w:cstheme="minorHAnsi"/>
          <w:i/>
          <w:szCs w:val="24"/>
        </w:rPr>
        <w:t>Any beneficial interest in any land in the LEP areas, including your place(s) of residency</w:t>
      </w:r>
    </w:p>
    <w:p w:rsidR="00616C5D" w:rsidRPr="004E38E3" w:rsidRDefault="00616C5D" w:rsidP="00616C5D">
      <w:pPr>
        <w:pStyle w:val="ListParagraph"/>
        <w:numPr>
          <w:ilvl w:val="1"/>
          <w:numId w:val="2"/>
        </w:numPr>
        <w:overflowPunct/>
        <w:ind w:left="1134" w:hanging="425"/>
        <w:contextualSpacing w:val="0"/>
        <w:textAlignment w:val="auto"/>
        <w:rPr>
          <w:rFonts w:ascii="Calibri" w:hAnsi="Calibri" w:cstheme="minorHAnsi"/>
          <w:i/>
          <w:szCs w:val="24"/>
        </w:rPr>
      </w:pPr>
      <w:r w:rsidRPr="004E38E3">
        <w:rPr>
          <w:rFonts w:ascii="Calibri" w:hAnsi="Calibri" w:cstheme="minorHAnsi"/>
          <w:i/>
          <w:szCs w:val="24"/>
        </w:rPr>
        <w:t>Any tenancy where the landlord is the LEP and the tenant is a body in which the relevant person has an interest</w:t>
      </w:r>
    </w:p>
    <w:p w:rsidR="00616C5D" w:rsidRPr="004E38E3" w:rsidRDefault="00616C5D" w:rsidP="00616C5D">
      <w:pPr>
        <w:pStyle w:val="ListParagraph"/>
        <w:numPr>
          <w:ilvl w:val="1"/>
          <w:numId w:val="2"/>
        </w:numPr>
        <w:overflowPunct/>
        <w:ind w:left="1134" w:hanging="425"/>
        <w:contextualSpacing w:val="0"/>
        <w:textAlignment w:val="auto"/>
        <w:rPr>
          <w:rFonts w:ascii="Calibri" w:hAnsi="Calibri" w:cstheme="minorHAnsi"/>
          <w:i/>
          <w:szCs w:val="24"/>
        </w:rPr>
      </w:pPr>
      <w:r w:rsidRPr="004E38E3">
        <w:rPr>
          <w:rFonts w:ascii="Calibri" w:hAnsi="Calibri" w:cstheme="minorHAnsi"/>
          <w:i/>
          <w:szCs w:val="24"/>
        </w:rPr>
        <w:t>Any licence for a month or longer to occupy land owned by the LEP</w:t>
      </w:r>
    </w:p>
    <w:p w:rsidR="00616C5D" w:rsidRPr="004E38E3" w:rsidRDefault="00616C5D" w:rsidP="00616C5D">
      <w:pPr>
        <w:ind w:left="709"/>
        <w:rPr>
          <w:rFonts w:ascii="Calibri" w:hAnsi="Calibri" w:cstheme="minorHAnsi"/>
          <w:i/>
          <w:szCs w:val="24"/>
        </w:rPr>
      </w:pPr>
      <w:r w:rsidRPr="004E38E3">
        <w:rPr>
          <w:rFonts w:ascii="Calibri" w:hAnsi="Calibri" w:cstheme="minorHAnsi"/>
          <w:i/>
          <w:szCs w:val="24"/>
        </w:rPr>
        <w:lastRenderedPageBreak/>
        <w:t>“For property interests, please state the first part of the postcode and the Local Authority where the property resides. If you own/lease more than one property in</w:t>
      </w:r>
      <w:r>
        <w:rPr>
          <w:rFonts w:ascii="Calibri" w:hAnsi="Calibri" w:cstheme="minorHAnsi"/>
          <w:i/>
          <w:szCs w:val="24"/>
        </w:rPr>
        <w:t xml:space="preserve"> </w:t>
      </w:r>
      <w:r w:rsidRPr="004E38E3">
        <w:rPr>
          <w:rFonts w:ascii="Calibri" w:hAnsi="Calibri" w:cstheme="minorHAnsi"/>
          <w:i/>
          <w:szCs w:val="24"/>
        </w:rPr>
        <w:t>a single postcode area, please state this”.</w:t>
      </w:r>
    </w:p>
    <w:p w:rsidR="00616C5D" w:rsidRDefault="00616C5D" w:rsidP="00616C5D">
      <w:pPr>
        <w:ind w:left="709"/>
        <w:rPr>
          <w:rFonts w:ascii="Calibri" w:hAnsi="Calibri" w:cstheme="minorHAnsi"/>
          <w:szCs w:val="24"/>
        </w:rPr>
      </w:pPr>
    </w:p>
    <w:p w:rsidR="00616C5D" w:rsidRPr="004E38E3" w:rsidRDefault="00616C5D" w:rsidP="00616C5D">
      <w:pPr>
        <w:ind w:left="709"/>
        <w:rPr>
          <w:rFonts w:ascii="Calibri" w:hAnsi="Calibri" w:cstheme="minorHAnsi"/>
          <w:szCs w:val="24"/>
        </w:rPr>
      </w:pPr>
      <w:r w:rsidRPr="004E38E3">
        <w:rPr>
          <w:rFonts w:ascii="Calibri" w:hAnsi="Calibri" w:cstheme="minorHAnsi"/>
          <w:szCs w:val="24"/>
        </w:rPr>
        <w:t xml:space="preserve">In this section, Board Members are required to state the first part of the postcode for any land or property within which the Board member, their employer or business (as stated in section 1.1) or their Spouse/partner, has a beneficial interest, which falls within the SELEP area. </w:t>
      </w:r>
    </w:p>
    <w:p w:rsidR="00616C5D" w:rsidRDefault="00616C5D" w:rsidP="00616C5D">
      <w:pPr>
        <w:ind w:left="709"/>
        <w:rPr>
          <w:rFonts w:ascii="Calibri" w:hAnsi="Calibri" w:cstheme="minorHAnsi"/>
          <w:szCs w:val="24"/>
        </w:rPr>
      </w:pPr>
      <w:r w:rsidRPr="004E38E3">
        <w:rPr>
          <w:rFonts w:ascii="Calibri" w:hAnsi="Calibri" w:cstheme="minorHAnsi"/>
          <w:szCs w:val="24"/>
        </w:rPr>
        <w:t>This includes providing the first part of the postcode for their own home, where this is owned by the Board Member or spouse/partner and it is located within the SELEP area.</w:t>
      </w:r>
    </w:p>
    <w:p w:rsidR="00616C5D" w:rsidRDefault="00616C5D" w:rsidP="00616C5D">
      <w:pPr>
        <w:ind w:left="709"/>
        <w:rPr>
          <w:rFonts w:ascii="Calibri" w:hAnsi="Calibri" w:cstheme="minorHAnsi"/>
          <w:szCs w:val="24"/>
        </w:rPr>
      </w:pPr>
    </w:p>
    <w:p w:rsidR="00616C5D" w:rsidRPr="004E38E3" w:rsidRDefault="00616C5D" w:rsidP="00616C5D">
      <w:pPr>
        <w:pStyle w:val="ListParagraph"/>
        <w:numPr>
          <w:ilvl w:val="0"/>
          <w:numId w:val="1"/>
        </w:numPr>
        <w:overflowPunct/>
        <w:autoSpaceDE/>
        <w:autoSpaceDN/>
        <w:adjustRightInd/>
        <w:ind w:left="709" w:hanging="709"/>
        <w:textAlignment w:val="auto"/>
        <w:rPr>
          <w:rFonts w:ascii="Calibri" w:hAnsi="Calibri" w:cstheme="minorHAnsi"/>
          <w:b/>
          <w:szCs w:val="24"/>
        </w:rPr>
      </w:pPr>
      <w:r w:rsidRPr="004E38E3">
        <w:rPr>
          <w:rFonts w:ascii="Calibri" w:hAnsi="Calibri" w:cstheme="minorHAnsi"/>
          <w:b/>
          <w:szCs w:val="24"/>
        </w:rPr>
        <w:t>Declarations of Interest at Meeting</w:t>
      </w:r>
    </w:p>
    <w:p w:rsidR="00616C5D" w:rsidRPr="004E38E3" w:rsidRDefault="00616C5D" w:rsidP="00616C5D">
      <w:pPr>
        <w:pStyle w:val="ListParagraph"/>
        <w:ind w:left="360"/>
        <w:rPr>
          <w:rFonts w:ascii="Calibri" w:hAnsi="Calibri" w:cstheme="minorHAnsi"/>
          <w:b/>
          <w:szCs w:val="24"/>
        </w:rPr>
      </w:pPr>
    </w:p>
    <w:p w:rsidR="00616C5D" w:rsidRPr="004E38E3" w:rsidRDefault="00616C5D" w:rsidP="00616C5D">
      <w:pPr>
        <w:pStyle w:val="ListParagraph"/>
        <w:numPr>
          <w:ilvl w:val="1"/>
          <w:numId w:val="1"/>
        </w:numPr>
        <w:overflowPunct/>
        <w:autoSpaceDE/>
        <w:autoSpaceDN/>
        <w:adjustRightInd/>
        <w:ind w:hanging="792"/>
        <w:textAlignment w:val="auto"/>
        <w:rPr>
          <w:rFonts w:ascii="Calibri" w:hAnsi="Calibri" w:cstheme="minorHAnsi"/>
          <w:b/>
          <w:szCs w:val="24"/>
        </w:rPr>
      </w:pPr>
      <w:r w:rsidRPr="004E38E3">
        <w:rPr>
          <w:rFonts w:ascii="Calibri" w:hAnsi="Calibri" w:cstheme="minorHAnsi"/>
          <w:szCs w:val="24"/>
        </w:rPr>
        <w:t>Where a matter is considered at a meeting of the SELEP, and which the Board Member is present, and relates to or may have an impact upon a body or matter in which the Board Member has Disclosable Pecuniary Interest or a Code interest (as defined in the SELEP Policy for Registers of Interest), the Board member must disclose the existence and nature of that interest at the meeting, and prior to the matter being considered by the Board.</w:t>
      </w:r>
    </w:p>
    <w:p w:rsidR="00616C5D" w:rsidRPr="004E38E3" w:rsidRDefault="00616C5D" w:rsidP="00616C5D">
      <w:pPr>
        <w:pStyle w:val="ListParagraph"/>
        <w:ind w:left="792"/>
        <w:rPr>
          <w:rFonts w:ascii="Calibri" w:hAnsi="Calibri" w:cstheme="minorHAnsi"/>
          <w:b/>
          <w:szCs w:val="24"/>
        </w:rPr>
      </w:pPr>
    </w:p>
    <w:p w:rsidR="00616C5D" w:rsidRPr="004E38E3" w:rsidRDefault="00616C5D" w:rsidP="00616C5D">
      <w:pPr>
        <w:pStyle w:val="ListParagraph"/>
        <w:numPr>
          <w:ilvl w:val="1"/>
          <w:numId w:val="1"/>
        </w:numPr>
        <w:overflowPunct/>
        <w:autoSpaceDE/>
        <w:autoSpaceDN/>
        <w:adjustRightInd/>
        <w:ind w:hanging="792"/>
        <w:textAlignment w:val="auto"/>
        <w:rPr>
          <w:rFonts w:ascii="Calibri" w:hAnsi="Calibri" w:cstheme="minorHAnsi"/>
          <w:b/>
          <w:szCs w:val="24"/>
        </w:rPr>
      </w:pPr>
      <w:r w:rsidRPr="004E38E3">
        <w:rPr>
          <w:rFonts w:ascii="Calibri" w:hAnsi="Calibri" w:cstheme="minorHAnsi"/>
          <w:szCs w:val="24"/>
        </w:rPr>
        <w:t>Where a Disclosable Pecuniary Interest declaration has been made, the Board Member must:</w:t>
      </w:r>
    </w:p>
    <w:p w:rsidR="00616C5D" w:rsidRPr="004E38E3" w:rsidRDefault="00616C5D" w:rsidP="00616C5D">
      <w:pPr>
        <w:pStyle w:val="ListParagraph"/>
        <w:rPr>
          <w:rFonts w:ascii="Calibri" w:hAnsi="Calibri" w:cstheme="minorHAnsi"/>
          <w:szCs w:val="24"/>
        </w:rPr>
      </w:pPr>
    </w:p>
    <w:p w:rsidR="00616C5D" w:rsidRPr="004E38E3" w:rsidRDefault="00616C5D" w:rsidP="00616C5D">
      <w:pPr>
        <w:pStyle w:val="ListParagraph"/>
        <w:numPr>
          <w:ilvl w:val="2"/>
          <w:numId w:val="1"/>
        </w:numPr>
        <w:overflowPunct/>
        <w:autoSpaceDE/>
        <w:autoSpaceDN/>
        <w:adjustRightInd/>
        <w:ind w:left="2127" w:hanging="851"/>
        <w:textAlignment w:val="auto"/>
        <w:rPr>
          <w:rFonts w:ascii="Calibri" w:hAnsi="Calibri" w:cstheme="minorHAnsi"/>
          <w:b/>
          <w:szCs w:val="24"/>
        </w:rPr>
      </w:pPr>
      <w:r w:rsidRPr="004E38E3">
        <w:rPr>
          <w:rFonts w:ascii="Calibri" w:hAnsi="Calibri" w:cstheme="minorHAnsi"/>
          <w:szCs w:val="24"/>
        </w:rPr>
        <w:t>withdraw from the room where the meeting considering the business is being held at the time that item of business is being discussed; and</w:t>
      </w:r>
    </w:p>
    <w:p w:rsidR="00616C5D" w:rsidRPr="004E38E3" w:rsidRDefault="00616C5D" w:rsidP="00616C5D">
      <w:pPr>
        <w:pStyle w:val="ListParagraph"/>
        <w:numPr>
          <w:ilvl w:val="2"/>
          <w:numId w:val="1"/>
        </w:numPr>
        <w:overflowPunct/>
        <w:autoSpaceDE/>
        <w:autoSpaceDN/>
        <w:adjustRightInd/>
        <w:ind w:left="1701" w:hanging="426"/>
        <w:textAlignment w:val="auto"/>
        <w:rPr>
          <w:rFonts w:ascii="Calibri" w:hAnsi="Calibri" w:cstheme="minorHAnsi"/>
          <w:b/>
          <w:szCs w:val="24"/>
        </w:rPr>
      </w:pPr>
      <w:r w:rsidRPr="004E38E3">
        <w:rPr>
          <w:rFonts w:ascii="Calibri" w:hAnsi="Calibri" w:cstheme="minorHAnsi"/>
          <w:szCs w:val="24"/>
        </w:rPr>
        <w:t>not participate in any debate or vote on the matter.</w:t>
      </w:r>
    </w:p>
    <w:p w:rsidR="00616C5D" w:rsidRPr="004E38E3" w:rsidRDefault="00616C5D" w:rsidP="00616C5D">
      <w:pPr>
        <w:pStyle w:val="ListParagraph"/>
        <w:ind w:left="1224"/>
        <w:rPr>
          <w:rFonts w:ascii="Calibri" w:hAnsi="Calibri" w:cstheme="minorHAnsi"/>
          <w:b/>
          <w:szCs w:val="24"/>
        </w:rPr>
      </w:pPr>
    </w:p>
    <w:p w:rsidR="00616C5D" w:rsidRPr="00336F32" w:rsidRDefault="00616C5D" w:rsidP="00616C5D">
      <w:pPr>
        <w:pStyle w:val="ListParagraph"/>
        <w:numPr>
          <w:ilvl w:val="1"/>
          <w:numId w:val="1"/>
        </w:numPr>
        <w:overflowPunct/>
        <w:autoSpaceDE/>
        <w:autoSpaceDN/>
        <w:adjustRightInd/>
        <w:ind w:hanging="792"/>
        <w:textAlignment w:val="auto"/>
        <w:rPr>
          <w:rFonts w:ascii="Calibri" w:hAnsi="Calibri" w:cstheme="minorHAnsi"/>
          <w:b/>
          <w:szCs w:val="24"/>
        </w:rPr>
      </w:pPr>
      <w:r w:rsidRPr="004E38E3">
        <w:rPr>
          <w:rFonts w:ascii="Calibri" w:hAnsi="Calibri" w:cstheme="minorHAnsi"/>
          <w:szCs w:val="24"/>
        </w:rPr>
        <w:t xml:space="preserve">Board Members are required to declare an interest on decisions, irrespective of </w:t>
      </w:r>
      <w:proofErr w:type="gramStart"/>
      <w:r w:rsidRPr="004E38E3">
        <w:rPr>
          <w:rFonts w:ascii="Calibri" w:hAnsi="Calibri" w:cstheme="minorHAnsi"/>
          <w:szCs w:val="24"/>
        </w:rPr>
        <w:t>whether or not</w:t>
      </w:r>
      <w:proofErr w:type="gramEnd"/>
      <w:r w:rsidRPr="004E38E3">
        <w:rPr>
          <w:rFonts w:ascii="Calibri" w:hAnsi="Calibri" w:cstheme="minorHAnsi"/>
          <w:szCs w:val="24"/>
        </w:rPr>
        <w:t xml:space="preserve"> they are able to attend the meeting at which the decision is to be taken. Where a Board member has declared a disclosable pecuniary interest, a substitute member will not be able to vote on their behalf, on the matter to be determined.</w:t>
      </w:r>
    </w:p>
    <w:p w:rsidR="00616C5D" w:rsidRDefault="00616C5D" w:rsidP="00616C5D">
      <w:pPr>
        <w:pStyle w:val="ListParagraph"/>
        <w:ind w:left="792"/>
        <w:rPr>
          <w:rFonts w:ascii="Calibri" w:hAnsi="Calibri" w:cstheme="minorHAnsi"/>
          <w:szCs w:val="24"/>
        </w:rPr>
      </w:pPr>
    </w:p>
    <w:p w:rsidR="00616C5D" w:rsidRDefault="00616C5D" w:rsidP="00616C5D">
      <w:pPr>
        <w:pStyle w:val="ListParagraph"/>
        <w:ind w:left="792"/>
      </w:pPr>
      <w:r w:rsidRPr="00336F32">
        <w:rPr>
          <w:rFonts w:ascii="Calibri" w:hAnsi="Calibri" w:cstheme="minorHAnsi"/>
          <w:szCs w:val="24"/>
        </w:rPr>
        <w:t xml:space="preserve">For more information about SELEP Declarations of Interest please see SELEP’s Register of Interest Policy - </w:t>
      </w:r>
      <w:hyperlink r:id="rId7" w:history="1">
        <w:r w:rsidRPr="008B66C4">
          <w:rPr>
            <w:rStyle w:val="Hyperlink"/>
            <w:rFonts w:ascii="Calibri" w:hAnsi="Calibri" w:cstheme="minorHAnsi"/>
            <w:szCs w:val="24"/>
          </w:rPr>
          <w:t>https://www.southeastlep.com/app/uploads/2018/07/SELEP-Register-of-Interests-Policy-June-2018.pdf</w:t>
        </w:r>
      </w:hyperlink>
    </w:p>
    <w:p w:rsidR="00971E92" w:rsidRDefault="00616C5D"/>
    <w:sectPr w:rsidR="00971E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C5D" w:rsidRDefault="00616C5D" w:rsidP="00616C5D">
      <w:r>
        <w:separator/>
      </w:r>
    </w:p>
  </w:endnote>
  <w:endnote w:type="continuationSeparator" w:id="0">
    <w:p w:rsidR="00616C5D" w:rsidRDefault="00616C5D" w:rsidP="0061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C5D" w:rsidRDefault="00616C5D" w:rsidP="00616C5D">
      <w:r>
        <w:separator/>
      </w:r>
    </w:p>
  </w:footnote>
  <w:footnote w:type="continuationSeparator" w:id="0">
    <w:p w:rsidR="00616C5D" w:rsidRDefault="00616C5D" w:rsidP="0061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5A" w:rsidRDefault="00616C5D">
    <w:pPr>
      <w:pStyle w:val="Header"/>
    </w:pPr>
    <w:r>
      <w:rPr>
        <w:noProof/>
        <w:lang w:val="en-GB" w:eastAsia="en-GB"/>
      </w:rPr>
      <w:drawing>
        <wp:anchor distT="0" distB="0" distL="114300" distR="114300" simplePos="0" relativeHeight="251659264" behindDoc="0" locked="0" layoutInCell="1" allowOverlap="1" wp14:anchorId="616490DF" wp14:editId="6A16A914">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3CC"/>
    <w:multiLevelType w:val="hybridMultilevel"/>
    <w:tmpl w:val="3022D1E0"/>
    <w:lvl w:ilvl="0" w:tplc="644ADCFC">
      <w:numFmt w:val="bullet"/>
      <w:lvlText w:val="-"/>
      <w:lvlJc w:val="left"/>
      <w:pPr>
        <w:ind w:left="1080" w:hanging="360"/>
      </w:pPr>
      <w:rPr>
        <w:rFonts w:ascii="Calibri" w:eastAsiaTheme="minorHAnsi" w:hAnsi="Calibri" w:cstheme="minorBidi" w:hint="default"/>
      </w:rPr>
    </w:lvl>
    <w:lvl w:ilvl="1" w:tplc="FC389D52">
      <w:numFmt w:val="bullet"/>
      <w:lvlText w:val=""/>
      <w:lvlJc w:val="left"/>
      <w:pPr>
        <w:ind w:left="1800" w:hanging="360"/>
      </w:pPr>
      <w:rPr>
        <w:rFonts w:ascii="Symbol" w:eastAsiaTheme="minorEastAsia" w:hAnsi="Symbol" w:cstheme="minorHAns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F5188D"/>
    <w:multiLevelType w:val="multilevel"/>
    <w:tmpl w:val="C7DCF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7FE2D4D"/>
    <w:multiLevelType w:val="multilevel"/>
    <w:tmpl w:val="44CA57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5D"/>
    <w:rsid w:val="00616C5D"/>
    <w:rsid w:val="006A5071"/>
    <w:rsid w:val="00B90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28B0E-7E49-4CD2-8646-4780350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C5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C5D"/>
    <w:pPr>
      <w:tabs>
        <w:tab w:val="center" w:pos="4513"/>
        <w:tab w:val="right" w:pos="9026"/>
      </w:tabs>
    </w:pPr>
    <w:rPr>
      <w:lang w:val="x-none" w:eastAsia="x-none"/>
    </w:rPr>
  </w:style>
  <w:style w:type="character" w:customStyle="1" w:styleId="HeaderChar">
    <w:name w:val="Header Char"/>
    <w:basedOn w:val="DefaultParagraphFont"/>
    <w:link w:val="Header"/>
    <w:uiPriority w:val="99"/>
    <w:rsid w:val="00616C5D"/>
    <w:rPr>
      <w:rFonts w:ascii="Times New Roman" w:eastAsia="Times New Roman" w:hAnsi="Times New Roman" w:cs="Times New Roman"/>
      <w:sz w:val="24"/>
      <w:szCs w:val="20"/>
      <w:lang w:val="x-none" w:eastAsia="x-none"/>
    </w:rPr>
  </w:style>
  <w:style w:type="character" w:styleId="Hyperlink">
    <w:name w:val="Hyperlink"/>
    <w:rsid w:val="00616C5D"/>
    <w:rPr>
      <w:color w:val="0000FF"/>
      <w:u w:val="single"/>
    </w:rPr>
  </w:style>
  <w:style w:type="paragraph" w:styleId="ListParagraph">
    <w:name w:val="List Paragraph"/>
    <w:aliases w:val="BulletPoints,F5 List Paragraph,List Paragraph1,List Paragraph11,Dot pt,No Spacing1,List Paragraph Char Char Char,Indicator Text,Numbered Para 1,Bullet 1,Bullet Points,MAIN CONTENT,List Paragraph12,Bullet Style,Colorful List - Accent 11"/>
    <w:basedOn w:val="Normal"/>
    <w:link w:val="ListParagraphChar"/>
    <w:uiPriority w:val="1"/>
    <w:qFormat/>
    <w:rsid w:val="00616C5D"/>
    <w:pPr>
      <w:ind w:left="720"/>
      <w:contextualSpacing/>
    </w:pPr>
  </w:style>
  <w:style w:type="paragraph" w:customStyle="1" w:styleId="Default">
    <w:name w:val="Default"/>
    <w:basedOn w:val="Normal"/>
    <w:rsid w:val="00616C5D"/>
    <w:pPr>
      <w:overflowPunct/>
      <w:adjustRightInd/>
      <w:textAlignment w:val="auto"/>
    </w:pPr>
    <w:rPr>
      <w:rFonts w:ascii="Tahoma" w:eastAsiaTheme="minorHAnsi" w:hAnsi="Tahoma" w:cs="Tahoma"/>
      <w:color w:val="000000"/>
      <w:szCs w:val="24"/>
    </w:rPr>
  </w:style>
  <w:style w:type="paragraph" w:styleId="NoSpacing">
    <w:name w:val="No Spacing"/>
    <w:aliases w:val="Top page information"/>
    <w:uiPriority w:val="1"/>
    <w:qFormat/>
    <w:rsid w:val="00616C5D"/>
    <w:pPr>
      <w:framePr w:w="10066" w:h="1441" w:hRule="exact" w:hSpace="180" w:wrap="around" w:vAnchor="page" w:hAnchor="page" w:x="901" w:y="766"/>
      <w:spacing w:after="0" w:line="240" w:lineRule="auto"/>
      <w:jc w:val="right"/>
    </w:pPr>
    <w:rPr>
      <w:rFonts w:eastAsiaTheme="minorEastAsia"/>
      <w:color w:val="5B9BD5" w:themeColor="accent5"/>
      <w:sz w:val="20"/>
      <w:szCs w:val="20"/>
      <w:lang w:eastAsia="ja-JP"/>
    </w:rPr>
  </w:style>
  <w:style w:type="character" w:customStyle="1" w:styleId="ListParagraphChar">
    <w:name w:val="List Paragraph Char"/>
    <w:aliases w:val="BulletPoints Char,F5 List Paragraph Char,List Paragraph1 Char,List Paragraph11 Char,Dot pt Char,No Spacing1 Char,List Paragraph Char Char Char Char,Indicator Text Char,Numbered Para 1 Char,Bullet 1 Char,Bullet Points Char"/>
    <w:link w:val="ListParagraph"/>
    <w:uiPriority w:val="1"/>
    <w:locked/>
    <w:rsid w:val="00616C5D"/>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616C5D"/>
    <w:pPr>
      <w:tabs>
        <w:tab w:val="center" w:pos="4513"/>
        <w:tab w:val="right" w:pos="9026"/>
      </w:tabs>
    </w:pPr>
  </w:style>
  <w:style w:type="character" w:customStyle="1" w:styleId="FooterChar">
    <w:name w:val="Footer Char"/>
    <w:basedOn w:val="DefaultParagraphFont"/>
    <w:link w:val="Footer"/>
    <w:uiPriority w:val="99"/>
    <w:rsid w:val="00616C5D"/>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utheastlep.com/app/uploads/2018/07/SELEP-Register-of-Interests-Policy-June-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Grant, Governance Officer</dc:creator>
  <cp:keywords/>
  <dc:description/>
  <cp:lastModifiedBy>Samantha Grant, Governance Officer</cp:lastModifiedBy>
  <cp:revision>1</cp:revision>
  <dcterms:created xsi:type="dcterms:W3CDTF">2018-11-05T17:01:00Z</dcterms:created>
  <dcterms:modified xsi:type="dcterms:W3CDTF">2018-11-05T17:02:00Z</dcterms:modified>
</cp:coreProperties>
</file>