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EFF" w:rsidRPr="00885428" w:rsidRDefault="00053B15" w:rsidP="00AE15A3">
      <w:pPr>
        <w:rPr>
          <w:rFonts w:asciiTheme="minorHAnsi" w:hAnsiTheme="minorHAnsi" w:cstheme="minorHAnsi" w:hint="eastAsia"/>
          <w:b/>
          <w:color w:val="auto"/>
          <w:sz w:val="40"/>
          <w:szCs w:val="40"/>
          <w:shd w:val="clear" w:color="auto" w:fill="auto"/>
        </w:rPr>
      </w:pPr>
      <w:bookmarkStart w:id="0" w:name="_GoBack"/>
      <w:bookmarkEnd w:id="0"/>
      <w:r w:rsidRPr="00885428">
        <w:rPr>
          <w:rFonts w:asciiTheme="minorHAnsi" w:hAnsiTheme="minorHAnsi" w:cstheme="minorHAnsi"/>
          <w:b/>
          <w:color w:val="auto"/>
          <w:sz w:val="40"/>
          <w:szCs w:val="40"/>
          <w:shd w:val="clear" w:color="auto" w:fill="auto"/>
        </w:rPr>
        <w:t xml:space="preserve">Sector </w:t>
      </w:r>
      <w:r w:rsidR="009F0424" w:rsidRPr="00885428">
        <w:rPr>
          <w:rFonts w:asciiTheme="minorHAnsi" w:hAnsiTheme="minorHAnsi" w:cstheme="minorHAnsi"/>
          <w:b/>
          <w:color w:val="auto"/>
          <w:sz w:val="40"/>
          <w:szCs w:val="40"/>
          <w:shd w:val="clear" w:color="auto" w:fill="auto"/>
        </w:rPr>
        <w:t>Support</w:t>
      </w:r>
      <w:r w:rsidRPr="00885428">
        <w:rPr>
          <w:rFonts w:asciiTheme="minorHAnsi" w:hAnsiTheme="minorHAnsi" w:cstheme="minorHAnsi"/>
          <w:b/>
          <w:color w:val="auto"/>
          <w:sz w:val="40"/>
          <w:szCs w:val="40"/>
          <w:shd w:val="clear" w:color="auto" w:fill="auto"/>
        </w:rPr>
        <w:t xml:space="preserve"> Funding (SSF) Revenue Programme</w:t>
      </w:r>
    </w:p>
    <w:p w:rsidR="00A01F57" w:rsidRPr="00885428" w:rsidRDefault="00053B15" w:rsidP="00AE15A3">
      <w:pPr>
        <w:rPr>
          <w:rFonts w:asciiTheme="minorHAnsi" w:hAnsiTheme="minorHAnsi" w:cstheme="minorHAnsi" w:hint="eastAsia"/>
          <w:b/>
          <w:color w:val="auto"/>
          <w:sz w:val="36"/>
          <w:szCs w:val="36"/>
          <w:shd w:val="clear" w:color="auto" w:fill="auto"/>
        </w:rPr>
      </w:pPr>
      <w:r w:rsidRPr="00885428">
        <w:rPr>
          <w:rFonts w:asciiTheme="minorHAnsi" w:hAnsiTheme="minorHAnsi" w:cstheme="minorHAnsi"/>
          <w:b/>
          <w:color w:val="auto"/>
          <w:sz w:val="36"/>
          <w:szCs w:val="36"/>
          <w:shd w:val="clear" w:color="auto" w:fill="auto"/>
        </w:rPr>
        <w:t>Guidance for Applicants</w:t>
      </w:r>
    </w:p>
    <w:p w:rsidR="008E61DE" w:rsidRPr="00885428" w:rsidRDefault="008E61DE" w:rsidP="008E61DE">
      <w:pPr>
        <w:spacing w:after="0" w:line="240" w:lineRule="auto"/>
        <w:rPr>
          <w:rFonts w:asciiTheme="minorHAnsi" w:hAnsiTheme="minorHAnsi" w:cstheme="minorHAnsi" w:hint="eastAsia"/>
          <w:b/>
          <w:color w:val="auto"/>
          <w:sz w:val="24"/>
          <w:szCs w:val="24"/>
          <w:shd w:val="clear" w:color="auto" w:fill="auto"/>
        </w:rPr>
      </w:pPr>
    </w:p>
    <w:p w:rsidR="00671562" w:rsidRPr="00885428" w:rsidRDefault="00671562" w:rsidP="00994EEC">
      <w:pPr>
        <w:pStyle w:val="ListParagraph"/>
        <w:numPr>
          <w:ilvl w:val="0"/>
          <w:numId w:val="8"/>
        </w:numPr>
        <w:spacing w:after="0"/>
        <w:ind w:left="709" w:hanging="709"/>
        <w:rPr>
          <w:rFonts w:asciiTheme="minorHAnsi" w:hAnsiTheme="minorHAnsi" w:cstheme="minorHAnsi" w:hint="eastAsia"/>
          <w:b/>
          <w:color w:val="auto"/>
          <w:sz w:val="22"/>
          <w:shd w:val="clear" w:color="auto" w:fill="auto"/>
        </w:rPr>
      </w:pPr>
      <w:r w:rsidRPr="00885428">
        <w:rPr>
          <w:rFonts w:asciiTheme="minorHAnsi" w:hAnsiTheme="minorHAnsi" w:cstheme="minorHAnsi"/>
          <w:b/>
          <w:color w:val="auto"/>
          <w:sz w:val="22"/>
          <w:shd w:val="clear" w:color="auto" w:fill="auto"/>
        </w:rPr>
        <w:t>Background</w:t>
      </w:r>
    </w:p>
    <w:p w:rsidR="00A01F57" w:rsidRPr="00885428" w:rsidRDefault="00A01F57" w:rsidP="00A01F57">
      <w:pPr>
        <w:pStyle w:val="ListParagraph"/>
        <w:spacing w:after="0"/>
        <w:ind w:left="360"/>
        <w:rPr>
          <w:rFonts w:asciiTheme="minorHAnsi" w:hAnsiTheme="minorHAnsi" w:cstheme="minorHAnsi" w:hint="eastAsia"/>
          <w:b/>
          <w:color w:val="auto"/>
          <w:sz w:val="22"/>
          <w:shd w:val="clear" w:color="auto" w:fill="auto"/>
        </w:rPr>
      </w:pPr>
    </w:p>
    <w:p w:rsidR="00053B15" w:rsidRPr="00885428" w:rsidRDefault="00683A4F" w:rsidP="00994EEC">
      <w:pPr>
        <w:pStyle w:val="ListParagraph"/>
        <w:numPr>
          <w:ilvl w:val="1"/>
          <w:numId w:val="8"/>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w:t>
      </w:r>
      <w:r w:rsidR="00053B15" w:rsidRPr="00885428">
        <w:rPr>
          <w:rFonts w:asciiTheme="minorHAnsi" w:hAnsiTheme="minorHAnsi" w:cstheme="minorHAnsi"/>
          <w:color w:val="auto"/>
          <w:sz w:val="22"/>
          <w:shd w:val="clear" w:color="auto" w:fill="auto"/>
        </w:rPr>
        <w:t>he SELEP</w:t>
      </w:r>
      <w:r w:rsidRPr="00885428">
        <w:rPr>
          <w:rFonts w:asciiTheme="minorHAnsi" w:hAnsiTheme="minorHAnsi" w:cstheme="minorHAnsi"/>
          <w:color w:val="auto"/>
          <w:sz w:val="22"/>
          <w:shd w:val="clear" w:color="auto" w:fill="auto"/>
        </w:rPr>
        <w:t xml:space="preserve"> Strategic</w:t>
      </w:r>
      <w:r w:rsidR="00053B15" w:rsidRPr="00885428">
        <w:rPr>
          <w:rFonts w:asciiTheme="minorHAnsi" w:hAnsiTheme="minorHAnsi" w:cstheme="minorHAnsi"/>
          <w:color w:val="auto"/>
          <w:sz w:val="22"/>
          <w:shd w:val="clear" w:color="auto" w:fill="auto"/>
        </w:rPr>
        <w:t xml:space="preserve"> Board</w:t>
      </w:r>
      <w:r w:rsidR="007A4A5D" w:rsidRPr="00885428">
        <w:rPr>
          <w:rFonts w:asciiTheme="minorHAnsi" w:hAnsiTheme="minorHAnsi" w:cstheme="minorHAnsi"/>
          <w:color w:val="auto"/>
          <w:sz w:val="22"/>
          <w:shd w:val="clear" w:color="auto" w:fill="auto"/>
        </w:rPr>
        <w:t xml:space="preserve"> (the Board)</w:t>
      </w:r>
      <w:r w:rsidRPr="00885428">
        <w:rPr>
          <w:rFonts w:asciiTheme="minorHAnsi" w:hAnsiTheme="minorHAnsi" w:cstheme="minorHAnsi"/>
          <w:color w:val="auto"/>
          <w:sz w:val="22"/>
          <w:shd w:val="clear" w:color="auto" w:fill="auto"/>
        </w:rPr>
        <w:t xml:space="preserve"> has</w:t>
      </w:r>
      <w:r w:rsidR="00053B15" w:rsidRPr="00885428">
        <w:rPr>
          <w:rFonts w:asciiTheme="minorHAnsi" w:hAnsiTheme="minorHAnsi" w:cstheme="minorHAnsi"/>
          <w:color w:val="auto"/>
          <w:sz w:val="22"/>
          <w:shd w:val="clear" w:color="auto" w:fill="auto"/>
        </w:rPr>
        <w:t xml:space="preserve"> approved the use of the Growing Places Fund (GPF) Revenue grant to fund a programme of works to support the sector focussed activities that are being undertaken on a pan-LEP basis and </w:t>
      </w:r>
      <w:r w:rsidR="008E61DE" w:rsidRPr="00885428">
        <w:rPr>
          <w:rFonts w:asciiTheme="minorHAnsi" w:hAnsiTheme="minorHAnsi" w:cstheme="minorHAnsi"/>
          <w:color w:val="auto"/>
          <w:sz w:val="22"/>
          <w:shd w:val="clear" w:color="auto" w:fill="auto"/>
        </w:rPr>
        <w:t xml:space="preserve">which are </w:t>
      </w:r>
      <w:r w:rsidR="00053B15" w:rsidRPr="00885428">
        <w:rPr>
          <w:rFonts w:asciiTheme="minorHAnsi" w:hAnsiTheme="minorHAnsi" w:cstheme="minorHAnsi"/>
          <w:color w:val="auto"/>
          <w:sz w:val="22"/>
          <w:shd w:val="clear" w:color="auto" w:fill="auto"/>
        </w:rPr>
        <w:t xml:space="preserve">predominantly led by the SELEP working groups. </w:t>
      </w:r>
    </w:p>
    <w:p w:rsidR="00671562" w:rsidRPr="00885428" w:rsidRDefault="00671562" w:rsidP="00A01F57">
      <w:pPr>
        <w:pStyle w:val="ListParagraph"/>
        <w:spacing w:after="0"/>
        <w:ind w:left="426" w:hanging="426"/>
        <w:rPr>
          <w:rFonts w:asciiTheme="minorHAnsi" w:hAnsiTheme="minorHAnsi" w:cstheme="minorHAnsi" w:hint="eastAsia"/>
          <w:color w:val="auto"/>
          <w:sz w:val="22"/>
          <w:shd w:val="clear" w:color="auto" w:fill="auto"/>
        </w:rPr>
      </w:pPr>
    </w:p>
    <w:p w:rsidR="00053B15" w:rsidRPr="00885428" w:rsidRDefault="00053B15" w:rsidP="008E61DE">
      <w:pPr>
        <w:pStyle w:val="ListParagraph"/>
        <w:numPr>
          <w:ilvl w:val="1"/>
          <w:numId w:val="8"/>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Board agreed the programme of total funding available in each year would be </w:t>
      </w:r>
      <w:r w:rsidR="00671562" w:rsidRPr="00885428">
        <w:rPr>
          <w:rFonts w:asciiTheme="minorHAnsi" w:hAnsiTheme="minorHAnsi" w:cstheme="minorHAnsi"/>
          <w:color w:val="auto"/>
          <w:sz w:val="22"/>
          <w:shd w:val="clear" w:color="auto" w:fill="auto"/>
        </w:rPr>
        <w:t xml:space="preserve">up to </w:t>
      </w:r>
      <w:r w:rsidRPr="00885428">
        <w:rPr>
          <w:rFonts w:asciiTheme="minorHAnsi" w:hAnsiTheme="minorHAnsi" w:cstheme="minorHAnsi"/>
          <w:color w:val="auto"/>
          <w:sz w:val="22"/>
          <w:shd w:val="clear" w:color="auto" w:fill="auto"/>
        </w:rPr>
        <w:t xml:space="preserve">£500,000 </w:t>
      </w:r>
      <w:r w:rsidR="00671562" w:rsidRPr="00885428">
        <w:rPr>
          <w:rFonts w:asciiTheme="minorHAnsi" w:hAnsiTheme="minorHAnsi" w:cstheme="minorHAnsi"/>
          <w:color w:val="auto"/>
          <w:sz w:val="22"/>
          <w:shd w:val="clear" w:color="auto" w:fill="auto"/>
        </w:rPr>
        <w:t xml:space="preserve">of revenue grant </w:t>
      </w:r>
      <w:r w:rsidRPr="00885428">
        <w:rPr>
          <w:rFonts w:asciiTheme="minorHAnsi" w:hAnsiTheme="minorHAnsi" w:cstheme="minorHAnsi"/>
          <w:color w:val="auto"/>
          <w:sz w:val="22"/>
          <w:shd w:val="clear" w:color="auto" w:fill="auto"/>
        </w:rPr>
        <w:t>per annum for three financial years, beginning 2017/18.</w:t>
      </w:r>
      <w:r w:rsidR="00671562" w:rsidRPr="00885428">
        <w:rPr>
          <w:rFonts w:asciiTheme="minorHAnsi" w:hAnsiTheme="minorHAnsi" w:cstheme="minorHAnsi"/>
          <w:color w:val="auto"/>
          <w:sz w:val="22"/>
          <w:shd w:val="clear" w:color="auto" w:fill="auto"/>
        </w:rPr>
        <w:t xml:space="preserve"> </w:t>
      </w:r>
    </w:p>
    <w:p w:rsidR="00671562" w:rsidRPr="00885428" w:rsidRDefault="00671562" w:rsidP="00671562">
      <w:pPr>
        <w:pStyle w:val="ListParagraph"/>
        <w:spacing w:after="0"/>
        <w:rPr>
          <w:rFonts w:asciiTheme="minorHAnsi" w:hAnsiTheme="minorHAnsi" w:cstheme="minorHAnsi" w:hint="eastAsia"/>
          <w:b/>
          <w:color w:val="auto"/>
          <w:sz w:val="22"/>
          <w:shd w:val="clear" w:color="auto" w:fill="auto"/>
        </w:rPr>
      </w:pPr>
    </w:p>
    <w:p w:rsidR="00671562" w:rsidRPr="00885428" w:rsidRDefault="00671562" w:rsidP="008E61DE">
      <w:pPr>
        <w:pStyle w:val="ListParagraph"/>
        <w:numPr>
          <w:ilvl w:val="0"/>
          <w:numId w:val="8"/>
        </w:numPr>
        <w:spacing w:after="0"/>
        <w:ind w:left="709" w:hanging="709"/>
        <w:rPr>
          <w:rFonts w:asciiTheme="minorHAnsi" w:hAnsiTheme="minorHAnsi" w:cstheme="minorHAnsi" w:hint="eastAsia"/>
          <w:b/>
          <w:color w:val="auto"/>
          <w:sz w:val="22"/>
          <w:shd w:val="clear" w:color="auto" w:fill="auto"/>
        </w:rPr>
      </w:pPr>
      <w:r w:rsidRPr="00885428">
        <w:rPr>
          <w:rFonts w:asciiTheme="minorHAnsi" w:hAnsiTheme="minorHAnsi" w:cstheme="minorHAnsi"/>
          <w:b/>
          <w:color w:val="auto"/>
          <w:sz w:val="22"/>
          <w:shd w:val="clear" w:color="auto" w:fill="auto"/>
        </w:rPr>
        <w:t>Purpose</w:t>
      </w:r>
    </w:p>
    <w:p w:rsidR="00A01F57" w:rsidRPr="00885428" w:rsidRDefault="00A01F57" w:rsidP="00A01F57">
      <w:pPr>
        <w:pStyle w:val="ListParagraph"/>
        <w:spacing w:after="0"/>
        <w:ind w:left="360"/>
        <w:rPr>
          <w:rFonts w:asciiTheme="minorHAnsi" w:hAnsiTheme="minorHAnsi" w:cstheme="minorHAnsi" w:hint="eastAsia"/>
          <w:b/>
          <w:color w:val="auto"/>
          <w:sz w:val="22"/>
          <w:shd w:val="clear" w:color="auto" w:fill="auto"/>
        </w:rPr>
      </w:pPr>
    </w:p>
    <w:p w:rsidR="00671562" w:rsidRPr="00885428" w:rsidRDefault="00671562" w:rsidP="008E61DE">
      <w:pPr>
        <w:pStyle w:val="ListParagraph"/>
        <w:numPr>
          <w:ilvl w:val="1"/>
          <w:numId w:val="8"/>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Since its inception, SELEP has enabled a number of sector based working groups that function across the LEP area. At </w:t>
      </w:r>
      <w:r w:rsidR="00822009" w:rsidRPr="00885428">
        <w:rPr>
          <w:rFonts w:asciiTheme="minorHAnsi" w:hAnsiTheme="minorHAnsi" w:cstheme="minorHAnsi"/>
          <w:color w:val="auto"/>
          <w:sz w:val="22"/>
          <w:shd w:val="clear" w:color="auto" w:fill="auto"/>
        </w:rPr>
        <w:t xml:space="preserve">the </w:t>
      </w:r>
      <w:r w:rsidRPr="00885428">
        <w:rPr>
          <w:rFonts w:asciiTheme="minorHAnsi" w:hAnsiTheme="minorHAnsi" w:cstheme="minorHAnsi"/>
          <w:color w:val="auto"/>
          <w:sz w:val="22"/>
          <w:shd w:val="clear" w:color="auto" w:fill="auto"/>
        </w:rPr>
        <w:t>time of writing those groups are:</w:t>
      </w:r>
    </w:p>
    <w:p w:rsidR="00A76F67" w:rsidRPr="00885428" w:rsidRDefault="00A76F67" w:rsidP="00683A4F">
      <w:pPr>
        <w:spacing w:after="0"/>
        <w:rPr>
          <w:rFonts w:asciiTheme="minorHAnsi" w:hAnsiTheme="minorHAnsi" w:cstheme="minorHAnsi" w:hint="eastAsia"/>
          <w:color w:val="auto"/>
          <w:sz w:val="22"/>
          <w:shd w:val="clear" w:color="auto" w:fill="auto"/>
        </w:rPr>
      </w:pPr>
    </w:p>
    <w:p w:rsidR="00A76F67" w:rsidRPr="00885428" w:rsidRDefault="00A76F67" w:rsidP="00A01F57">
      <w:pPr>
        <w:pStyle w:val="ListParagraph"/>
        <w:numPr>
          <w:ilvl w:val="0"/>
          <w:numId w:val="13"/>
        </w:numPr>
        <w:spacing w:after="0"/>
        <w:ind w:left="1276"/>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Coastal Communities</w:t>
      </w:r>
    </w:p>
    <w:p w:rsidR="00A76F67" w:rsidRPr="00885428" w:rsidRDefault="00A76F67" w:rsidP="00A01F57">
      <w:pPr>
        <w:pStyle w:val="ListParagraph"/>
        <w:numPr>
          <w:ilvl w:val="0"/>
          <w:numId w:val="13"/>
        </w:numPr>
        <w:spacing w:after="0"/>
        <w:ind w:left="1276"/>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Creative</w:t>
      </w:r>
    </w:p>
    <w:p w:rsidR="00A76F67" w:rsidRPr="00885428" w:rsidRDefault="00A76F67" w:rsidP="00A01F57">
      <w:pPr>
        <w:pStyle w:val="ListParagraph"/>
        <w:numPr>
          <w:ilvl w:val="0"/>
          <w:numId w:val="13"/>
        </w:numPr>
        <w:spacing w:after="0"/>
        <w:ind w:left="1276"/>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Housing</w:t>
      </w:r>
    </w:p>
    <w:p w:rsidR="00A76F67" w:rsidRPr="00885428" w:rsidRDefault="00A76F67" w:rsidP="00A01F57">
      <w:pPr>
        <w:pStyle w:val="ListParagraph"/>
        <w:numPr>
          <w:ilvl w:val="0"/>
          <w:numId w:val="13"/>
        </w:numPr>
        <w:spacing w:after="0"/>
        <w:ind w:left="1276"/>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Growth Hubs</w:t>
      </w:r>
    </w:p>
    <w:p w:rsidR="00683A4F" w:rsidRPr="00885428" w:rsidRDefault="00683A4F" w:rsidP="00A01F57">
      <w:pPr>
        <w:pStyle w:val="ListParagraph"/>
        <w:numPr>
          <w:ilvl w:val="0"/>
          <w:numId w:val="13"/>
        </w:numPr>
        <w:spacing w:after="0"/>
        <w:ind w:left="1276"/>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Transport and Infrastructure</w:t>
      </w:r>
    </w:p>
    <w:p w:rsidR="00A76F67" w:rsidRPr="00885428" w:rsidRDefault="00A76F67" w:rsidP="00A01F57">
      <w:pPr>
        <w:pStyle w:val="ListParagraph"/>
        <w:numPr>
          <w:ilvl w:val="0"/>
          <w:numId w:val="13"/>
        </w:numPr>
        <w:spacing w:after="0"/>
        <w:ind w:left="1276"/>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Rural</w:t>
      </w:r>
    </w:p>
    <w:p w:rsidR="00A76F67" w:rsidRPr="00885428" w:rsidRDefault="00A76F67" w:rsidP="00A01F57">
      <w:pPr>
        <w:pStyle w:val="ListParagraph"/>
        <w:numPr>
          <w:ilvl w:val="0"/>
          <w:numId w:val="13"/>
        </w:numPr>
        <w:spacing w:after="0"/>
        <w:ind w:left="1276"/>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Skills</w:t>
      </w:r>
    </w:p>
    <w:p w:rsidR="00A76F67" w:rsidRPr="00885428" w:rsidRDefault="00A76F67" w:rsidP="00A01F57">
      <w:pPr>
        <w:pStyle w:val="ListParagraph"/>
        <w:numPr>
          <w:ilvl w:val="0"/>
          <w:numId w:val="13"/>
        </w:numPr>
        <w:spacing w:after="0"/>
        <w:ind w:left="1276"/>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Universities</w:t>
      </w:r>
    </w:p>
    <w:p w:rsidR="00A76F67" w:rsidRPr="00885428" w:rsidRDefault="00A76F67" w:rsidP="00A01F57">
      <w:pPr>
        <w:pStyle w:val="ListParagraph"/>
        <w:numPr>
          <w:ilvl w:val="0"/>
          <w:numId w:val="13"/>
        </w:numPr>
        <w:spacing w:after="0"/>
        <w:ind w:left="1276"/>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Tourism</w:t>
      </w:r>
    </w:p>
    <w:p w:rsidR="00A76F67" w:rsidRPr="00885428" w:rsidRDefault="00A76F67" w:rsidP="00A01F57">
      <w:pPr>
        <w:pStyle w:val="ListParagraph"/>
        <w:numPr>
          <w:ilvl w:val="0"/>
          <w:numId w:val="13"/>
        </w:numPr>
        <w:spacing w:after="0"/>
        <w:ind w:left="1276"/>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Social Enterprise</w:t>
      </w:r>
    </w:p>
    <w:p w:rsidR="00A01F57" w:rsidRPr="00885428" w:rsidRDefault="00A01F57" w:rsidP="00A01F57">
      <w:pPr>
        <w:pStyle w:val="ListParagraph"/>
        <w:spacing w:after="0"/>
        <w:ind w:left="426"/>
        <w:rPr>
          <w:rFonts w:asciiTheme="minorHAnsi" w:hAnsiTheme="minorHAnsi" w:cstheme="minorHAnsi" w:hint="eastAsia"/>
          <w:color w:val="auto"/>
          <w:sz w:val="22"/>
          <w:shd w:val="clear" w:color="auto" w:fill="auto"/>
        </w:rPr>
      </w:pPr>
    </w:p>
    <w:p w:rsidR="00A76F67" w:rsidRPr="00885428" w:rsidRDefault="00A76F67" w:rsidP="008E61DE">
      <w:pPr>
        <w:spacing w:after="0"/>
        <w:ind w:left="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These groups are subject to change and there are many other groups th</w:t>
      </w:r>
      <w:r w:rsidR="00A01F57" w:rsidRPr="00885428">
        <w:rPr>
          <w:rFonts w:asciiTheme="minorHAnsi" w:hAnsiTheme="minorHAnsi" w:cstheme="minorHAnsi"/>
          <w:color w:val="auto"/>
          <w:sz w:val="22"/>
          <w:shd w:val="clear" w:color="auto" w:fill="auto"/>
        </w:rPr>
        <w:t xml:space="preserve">at are working across the SELEP </w:t>
      </w:r>
      <w:r w:rsidRPr="00885428">
        <w:rPr>
          <w:rFonts w:asciiTheme="minorHAnsi" w:hAnsiTheme="minorHAnsi" w:cstheme="minorHAnsi"/>
          <w:color w:val="auto"/>
          <w:sz w:val="22"/>
          <w:shd w:val="clear" w:color="auto" w:fill="auto"/>
        </w:rPr>
        <w:t>area, focussed on sector or common issues on a more informal basis.</w:t>
      </w:r>
    </w:p>
    <w:p w:rsidR="00A76F67" w:rsidRPr="00885428" w:rsidRDefault="00A76F67" w:rsidP="00A01F57">
      <w:pPr>
        <w:pStyle w:val="ListParagraph"/>
        <w:spacing w:after="0"/>
        <w:ind w:left="426" w:hanging="426"/>
        <w:rPr>
          <w:rFonts w:asciiTheme="minorHAnsi" w:hAnsiTheme="minorHAnsi" w:cstheme="minorHAnsi" w:hint="eastAsia"/>
          <w:color w:val="auto"/>
          <w:sz w:val="22"/>
          <w:shd w:val="clear" w:color="auto" w:fill="auto"/>
        </w:rPr>
      </w:pPr>
    </w:p>
    <w:p w:rsidR="00A76F67" w:rsidRPr="00885428" w:rsidRDefault="00A76F67" w:rsidP="008E61DE">
      <w:pPr>
        <w:pStyle w:val="ListParagraph"/>
        <w:numPr>
          <w:ilvl w:val="1"/>
          <w:numId w:val="8"/>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working groups are made up of representatives of any number of different organisations who give their time on </w:t>
      </w:r>
      <w:r w:rsidR="008E61DE" w:rsidRPr="00885428">
        <w:rPr>
          <w:rFonts w:asciiTheme="minorHAnsi" w:hAnsiTheme="minorHAnsi" w:cstheme="minorHAnsi"/>
          <w:color w:val="auto"/>
          <w:sz w:val="22"/>
          <w:shd w:val="clear" w:color="auto" w:fill="auto"/>
        </w:rPr>
        <w:t xml:space="preserve">a </w:t>
      </w:r>
      <w:r w:rsidRPr="00885428">
        <w:rPr>
          <w:rFonts w:asciiTheme="minorHAnsi" w:hAnsiTheme="minorHAnsi" w:cstheme="minorHAnsi"/>
          <w:color w:val="auto"/>
          <w:sz w:val="22"/>
          <w:shd w:val="clear" w:color="auto" w:fill="auto"/>
        </w:rPr>
        <w:t>voluntary basis</w:t>
      </w:r>
      <w:r w:rsidR="008E61DE" w:rsidRPr="00885428">
        <w:rPr>
          <w:rFonts w:asciiTheme="minorHAnsi" w:hAnsiTheme="minorHAnsi" w:cstheme="minorHAnsi"/>
          <w:color w:val="auto"/>
          <w:sz w:val="22"/>
          <w:shd w:val="clear" w:color="auto" w:fill="auto"/>
        </w:rPr>
        <w:t>,</w:t>
      </w:r>
      <w:r w:rsidRPr="00885428">
        <w:rPr>
          <w:rFonts w:asciiTheme="minorHAnsi" w:hAnsiTheme="minorHAnsi" w:cstheme="minorHAnsi"/>
          <w:color w:val="auto"/>
          <w:sz w:val="22"/>
          <w:shd w:val="clear" w:color="auto" w:fill="auto"/>
        </w:rPr>
        <w:t xml:space="preserve"> as the benefits of cross-working have been clear. However, as these groups have matured, it has become </w:t>
      </w:r>
      <w:r w:rsidR="008E61DE" w:rsidRPr="00885428">
        <w:rPr>
          <w:rFonts w:asciiTheme="minorHAnsi" w:hAnsiTheme="minorHAnsi" w:cstheme="minorHAnsi"/>
          <w:color w:val="auto"/>
          <w:sz w:val="22"/>
          <w:shd w:val="clear" w:color="auto" w:fill="auto"/>
        </w:rPr>
        <w:t>apparent</w:t>
      </w:r>
      <w:r w:rsidRPr="00885428">
        <w:rPr>
          <w:rFonts w:asciiTheme="minorHAnsi" w:hAnsiTheme="minorHAnsi" w:cstheme="minorHAnsi"/>
          <w:color w:val="auto"/>
          <w:sz w:val="22"/>
          <w:shd w:val="clear" w:color="auto" w:fill="auto"/>
        </w:rPr>
        <w:t xml:space="preserve"> that there is additional work or projects that the group</w:t>
      </w:r>
      <w:r w:rsidR="008E61DE" w:rsidRPr="00885428">
        <w:rPr>
          <w:rFonts w:asciiTheme="minorHAnsi" w:hAnsiTheme="minorHAnsi" w:cstheme="minorHAnsi"/>
          <w:color w:val="auto"/>
          <w:sz w:val="22"/>
          <w:shd w:val="clear" w:color="auto" w:fill="auto"/>
        </w:rPr>
        <w:t>s</w:t>
      </w:r>
      <w:r w:rsidRPr="00885428">
        <w:rPr>
          <w:rFonts w:asciiTheme="minorHAnsi" w:hAnsiTheme="minorHAnsi" w:cstheme="minorHAnsi"/>
          <w:color w:val="auto"/>
          <w:sz w:val="22"/>
          <w:shd w:val="clear" w:color="auto" w:fill="auto"/>
        </w:rPr>
        <w:t xml:space="preserve"> could put into place that would bring further benefits but finding funding for these projects is increasingly difficult.</w:t>
      </w:r>
    </w:p>
    <w:p w:rsidR="00A76F67" w:rsidRPr="00885428" w:rsidRDefault="00A76F67" w:rsidP="00A01F57">
      <w:pPr>
        <w:pStyle w:val="ListParagraph"/>
        <w:spacing w:after="0"/>
        <w:ind w:left="426" w:hanging="426"/>
        <w:rPr>
          <w:rFonts w:asciiTheme="minorHAnsi" w:hAnsiTheme="minorHAnsi" w:cstheme="minorHAnsi" w:hint="eastAsia"/>
          <w:color w:val="auto"/>
          <w:sz w:val="22"/>
          <w:shd w:val="clear" w:color="auto" w:fill="auto"/>
        </w:rPr>
      </w:pPr>
    </w:p>
    <w:p w:rsidR="00A76F67" w:rsidRPr="00885428" w:rsidRDefault="00683A4F" w:rsidP="008E61DE">
      <w:pPr>
        <w:pStyle w:val="ListParagraph"/>
        <w:numPr>
          <w:ilvl w:val="1"/>
          <w:numId w:val="8"/>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When the GPF</w:t>
      </w:r>
      <w:r w:rsidR="00A76F67" w:rsidRPr="00885428">
        <w:rPr>
          <w:rFonts w:asciiTheme="minorHAnsi" w:hAnsiTheme="minorHAnsi" w:cstheme="minorHAnsi"/>
          <w:color w:val="auto"/>
          <w:sz w:val="22"/>
          <w:shd w:val="clear" w:color="auto" w:fill="auto"/>
        </w:rPr>
        <w:t xml:space="preserve"> grant was originally awarded, a proportion of the fund was earmarked as revenue. The intention had been to transfer this revenue into a wider property fund; but as the decision was made to not take forward that fund; the revenue funding became available to be used elsewhere.</w:t>
      </w:r>
    </w:p>
    <w:p w:rsidR="00A76F67" w:rsidRPr="00885428" w:rsidRDefault="00A76F67" w:rsidP="00A01F57">
      <w:pPr>
        <w:pStyle w:val="ListParagraph"/>
        <w:spacing w:after="0"/>
        <w:ind w:left="426" w:hanging="426"/>
        <w:rPr>
          <w:rFonts w:asciiTheme="minorHAnsi" w:hAnsiTheme="minorHAnsi" w:cstheme="minorHAnsi" w:hint="eastAsia"/>
          <w:color w:val="auto"/>
          <w:sz w:val="22"/>
          <w:shd w:val="clear" w:color="auto" w:fill="auto"/>
        </w:rPr>
      </w:pPr>
    </w:p>
    <w:p w:rsidR="00F47FCD" w:rsidRPr="00885428" w:rsidRDefault="00A76F67" w:rsidP="008E61DE">
      <w:pPr>
        <w:pStyle w:val="ListParagraph"/>
        <w:numPr>
          <w:ilvl w:val="1"/>
          <w:numId w:val="8"/>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lastRenderedPageBreak/>
        <w:t>The purpose of the SSF is theref</w:t>
      </w:r>
      <w:r w:rsidR="006058E3" w:rsidRPr="00885428">
        <w:rPr>
          <w:rFonts w:asciiTheme="minorHAnsi" w:hAnsiTheme="minorHAnsi" w:cstheme="minorHAnsi"/>
          <w:color w:val="auto"/>
          <w:sz w:val="22"/>
          <w:shd w:val="clear" w:color="auto" w:fill="auto"/>
        </w:rPr>
        <w:t>ore to support one-off, discrete</w:t>
      </w:r>
      <w:r w:rsidRPr="00885428">
        <w:rPr>
          <w:rFonts w:asciiTheme="minorHAnsi" w:hAnsiTheme="minorHAnsi" w:cstheme="minorHAnsi"/>
          <w:color w:val="auto"/>
          <w:sz w:val="22"/>
          <w:shd w:val="clear" w:color="auto" w:fill="auto"/>
        </w:rPr>
        <w:t xml:space="preserve"> pieces of work of a pan-LEP nature with a sector focus that brings demonstrable </w:t>
      </w:r>
      <w:proofErr w:type="gramStart"/>
      <w:r w:rsidRPr="00885428">
        <w:rPr>
          <w:rFonts w:asciiTheme="minorHAnsi" w:hAnsiTheme="minorHAnsi" w:cstheme="minorHAnsi"/>
          <w:color w:val="auto"/>
          <w:sz w:val="22"/>
          <w:shd w:val="clear" w:color="auto" w:fill="auto"/>
        </w:rPr>
        <w:t>benefits</w:t>
      </w:r>
      <w:proofErr w:type="gramEnd"/>
      <w:r w:rsidRPr="00885428">
        <w:rPr>
          <w:rFonts w:asciiTheme="minorHAnsi" w:hAnsiTheme="minorHAnsi" w:cstheme="minorHAnsi"/>
          <w:color w:val="auto"/>
          <w:sz w:val="22"/>
          <w:shd w:val="clear" w:color="auto" w:fill="auto"/>
        </w:rPr>
        <w:t xml:space="preserve"> and </w:t>
      </w:r>
      <w:r w:rsidR="008E61DE" w:rsidRPr="00885428">
        <w:rPr>
          <w:rFonts w:asciiTheme="minorHAnsi" w:hAnsiTheme="minorHAnsi" w:cstheme="minorHAnsi"/>
          <w:color w:val="auto"/>
          <w:sz w:val="22"/>
          <w:shd w:val="clear" w:color="auto" w:fill="auto"/>
        </w:rPr>
        <w:t xml:space="preserve">which </w:t>
      </w:r>
      <w:r w:rsidRPr="00885428">
        <w:rPr>
          <w:rFonts w:asciiTheme="minorHAnsi" w:hAnsiTheme="minorHAnsi" w:cstheme="minorHAnsi"/>
          <w:color w:val="auto"/>
          <w:sz w:val="22"/>
          <w:shd w:val="clear" w:color="auto" w:fill="auto"/>
        </w:rPr>
        <w:t>ha</w:t>
      </w:r>
      <w:r w:rsidR="008E61DE" w:rsidRPr="00885428">
        <w:rPr>
          <w:rFonts w:asciiTheme="minorHAnsi" w:hAnsiTheme="minorHAnsi" w:cstheme="minorHAnsi"/>
          <w:color w:val="auto"/>
          <w:sz w:val="22"/>
          <w:shd w:val="clear" w:color="auto" w:fill="auto"/>
        </w:rPr>
        <w:t>ve</w:t>
      </w:r>
      <w:r w:rsidRPr="00885428">
        <w:rPr>
          <w:rFonts w:asciiTheme="minorHAnsi" w:hAnsiTheme="minorHAnsi" w:cstheme="minorHAnsi"/>
          <w:color w:val="auto"/>
          <w:sz w:val="22"/>
          <w:shd w:val="clear" w:color="auto" w:fill="auto"/>
        </w:rPr>
        <w:t xml:space="preserve"> support across the LEP. All applications must meet the criteria detailed in section </w:t>
      </w:r>
      <w:r w:rsidR="00623310" w:rsidRPr="00885428">
        <w:rPr>
          <w:rFonts w:asciiTheme="minorHAnsi" w:hAnsiTheme="minorHAnsi" w:cstheme="minorHAnsi"/>
          <w:color w:val="auto"/>
          <w:sz w:val="22"/>
          <w:shd w:val="clear" w:color="auto" w:fill="auto"/>
        </w:rPr>
        <w:t>3</w:t>
      </w:r>
      <w:r w:rsidRPr="00885428">
        <w:rPr>
          <w:rFonts w:asciiTheme="minorHAnsi" w:hAnsiTheme="minorHAnsi" w:cstheme="minorHAnsi"/>
          <w:color w:val="auto"/>
          <w:sz w:val="22"/>
          <w:shd w:val="clear" w:color="auto" w:fill="auto"/>
        </w:rPr>
        <w:t xml:space="preserve"> and be submitted in line with the process in section </w:t>
      </w:r>
      <w:r w:rsidR="00623310" w:rsidRPr="00885428">
        <w:rPr>
          <w:rFonts w:asciiTheme="minorHAnsi" w:hAnsiTheme="minorHAnsi" w:cstheme="minorHAnsi"/>
          <w:color w:val="auto"/>
          <w:sz w:val="22"/>
          <w:shd w:val="clear" w:color="auto" w:fill="auto"/>
        </w:rPr>
        <w:t xml:space="preserve">4. </w:t>
      </w:r>
    </w:p>
    <w:p w:rsidR="00F47FCD" w:rsidRPr="00885428" w:rsidRDefault="00F47FCD" w:rsidP="00F47FCD">
      <w:pPr>
        <w:spacing w:after="0"/>
        <w:rPr>
          <w:rFonts w:asciiTheme="minorHAnsi" w:hAnsiTheme="minorHAnsi" w:cstheme="minorHAnsi" w:hint="eastAsia"/>
          <w:color w:val="auto"/>
          <w:sz w:val="22"/>
          <w:shd w:val="clear" w:color="auto" w:fill="auto"/>
        </w:rPr>
      </w:pPr>
    </w:p>
    <w:p w:rsidR="00F47FCD" w:rsidRPr="00885428" w:rsidRDefault="00F47FCD" w:rsidP="008E61DE">
      <w:pPr>
        <w:pStyle w:val="ListParagraph"/>
        <w:numPr>
          <w:ilvl w:val="1"/>
          <w:numId w:val="8"/>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An independent assessment of the bid will be completed against the eligibility criteria. </w:t>
      </w:r>
    </w:p>
    <w:p w:rsidR="00623310" w:rsidRPr="00885428" w:rsidRDefault="00623310" w:rsidP="00A01F57">
      <w:pPr>
        <w:pStyle w:val="ListParagraph"/>
        <w:spacing w:after="0"/>
        <w:ind w:left="426" w:hanging="426"/>
        <w:rPr>
          <w:rFonts w:asciiTheme="minorHAnsi" w:hAnsiTheme="minorHAnsi" w:cstheme="minorHAnsi" w:hint="eastAsia"/>
          <w:color w:val="auto"/>
          <w:sz w:val="22"/>
          <w:shd w:val="clear" w:color="auto" w:fill="auto"/>
        </w:rPr>
      </w:pPr>
    </w:p>
    <w:p w:rsidR="00623310" w:rsidRPr="00885428" w:rsidRDefault="00623310" w:rsidP="008E61DE">
      <w:pPr>
        <w:pStyle w:val="ListParagraph"/>
        <w:numPr>
          <w:ilvl w:val="1"/>
          <w:numId w:val="8"/>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Further guidance on Value f</w:t>
      </w:r>
      <w:r w:rsidR="00D53F47" w:rsidRPr="00885428">
        <w:rPr>
          <w:rFonts w:asciiTheme="minorHAnsi" w:hAnsiTheme="minorHAnsi" w:cstheme="minorHAnsi"/>
          <w:color w:val="auto"/>
          <w:sz w:val="22"/>
          <w:shd w:val="clear" w:color="auto" w:fill="auto"/>
        </w:rPr>
        <w:t>or Money can be found in A</w:t>
      </w:r>
      <w:r w:rsidR="004E61D8" w:rsidRPr="00885428">
        <w:rPr>
          <w:rFonts w:asciiTheme="minorHAnsi" w:hAnsiTheme="minorHAnsi" w:cstheme="minorHAnsi"/>
          <w:color w:val="auto"/>
          <w:sz w:val="22"/>
          <w:shd w:val="clear" w:color="auto" w:fill="auto"/>
        </w:rPr>
        <w:t>ppendix</w:t>
      </w:r>
      <w:r w:rsidR="00D1325F" w:rsidRPr="00885428">
        <w:rPr>
          <w:rFonts w:asciiTheme="minorHAnsi" w:hAnsiTheme="minorHAnsi" w:cstheme="minorHAnsi"/>
          <w:color w:val="auto"/>
          <w:sz w:val="22"/>
          <w:shd w:val="clear" w:color="auto" w:fill="auto"/>
        </w:rPr>
        <w:t xml:space="preserve"> </w:t>
      </w:r>
      <w:r w:rsidR="004E61D8" w:rsidRPr="00885428">
        <w:rPr>
          <w:rFonts w:asciiTheme="minorHAnsi" w:hAnsiTheme="minorHAnsi" w:cstheme="minorHAnsi"/>
          <w:color w:val="auto"/>
          <w:sz w:val="22"/>
          <w:shd w:val="clear" w:color="auto" w:fill="auto"/>
        </w:rPr>
        <w:t>1</w:t>
      </w:r>
      <w:r w:rsidRPr="00885428">
        <w:rPr>
          <w:rFonts w:asciiTheme="minorHAnsi" w:hAnsiTheme="minorHAnsi" w:cstheme="minorHAnsi"/>
          <w:color w:val="auto"/>
          <w:sz w:val="22"/>
          <w:shd w:val="clear" w:color="auto" w:fill="auto"/>
        </w:rPr>
        <w:t xml:space="preserve"> and </w:t>
      </w:r>
      <w:r w:rsidR="008E61DE" w:rsidRPr="00885428">
        <w:rPr>
          <w:rFonts w:asciiTheme="minorHAnsi" w:hAnsiTheme="minorHAnsi" w:cstheme="minorHAnsi"/>
          <w:color w:val="auto"/>
          <w:sz w:val="22"/>
          <w:shd w:val="clear" w:color="auto" w:fill="auto"/>
        </w:rPr>
        <w:t xml:space="preserve">a </w:t>
      </w:r>
      <w:r w:rsidRPr="00885428">
        <w:rPr>
          <w:rFonts w:asciiTheme="minorHAnsi" w:hAnsiTheme="minorHAnsi" w:cstheme="minorHAnsi"/>
          <w:color w:val="auto"/>
          <w:sz w:val="22"/>
          <w:shd w:val="clear" w:color="auto" w:fill="auto"/>
        </w:rPr>
        <w:t>copy of the applicat</w:t>
      </w:r>
      <w:r w:rsidR="00D53F47" w:rsidRPr="00885428">
        <w:rPr>
          <w:rFonts w:asciiTheme="minorHAnsi" w:hAnsiTheme="minorHAnsi" w:cstheme="minorHAnsi"/>
          <w:color w:val="auto"/>
          <w:sz w:val="22"/>
          <w:shd w:val="clear" w:color="auto" w:fill="auto"/>
        </w:rPr>
        <w:t>ion form can be found at Appendix 2</w:t>
      </w:r>
      <w:r w:rsidR="006058E3" w:rsidRPr="00885428">
        <w:rPr>
          <w:rFonts w:asciiTheme="minorHAnsi" w:hAnsiTheme="minorHAnsi" w:cstheme="minorHAnsi"/>
          <w:color w:val="auto"/>
          <w:sz w:val="22"/>
          <w:shd w:val="clear" w:color="auto" w:fill="auto"/>
        </w:rPr>
        <w:t>.</w:t>
      </w:r>
    </w:p>
    <w:p w:rsidR="00671562" w:rsidRPr="00885428" w:rsidRDefault="00671562" w:rsidP="00A76F67">
      <w:pPr>
        <w:spacing w:after="0"/>
        <w:rPr>
          <w:rFonts w:asciiTheme="minorHAnsi" w:hAnsiTheme="minorHAnsi" w:cstheme="minorHAnsi" w:hint="eastAsia"/>
          <w:color w:val="auto"/>
          <w:sz w:val="22"/>
          <w:shd w:val="clear" w:color="auto" w:fill="auto"/>
        </w:rPr>
      </w:pPr>
    </w:p>
    <w:p w:rsidR="00A76F67" w:rsidRPr="00885428" w:rsidRDefault="00683A4F" w:rsidP="003D640A">
      <w:pPr>
        <w:pStyle w:val="ListParagraph"/>
        <w:numPr>
          <w:ilvl w:val="0"/>
          <w:numId w:val="11"/>
        </w:numPr>
        <w:spacing w:after="0"/>
        <w:ind w:left="709" w:hanging="709"/>
        <w:rPr>
          <w:rFonts w:asciiTheme="minorHAnsi" w:hAnsiTheme="minorHAnsi" w:cstheme="minorHAnsi" w:hint="eastAsia"/>
          <w:b/>
          <w:color w:val="auto"/>
          <w:sz w:val="22"/>
          <w:shd w:val="clear" w:color="auto" w:fill="auto"/>
        </w:rPr>
      </w:pPr>
      <w:r w:rsidRPr="00885428">
        <w:rPr>
          <w:rFonts w:asciiTheme="minorHAnsi" w:hAnsiTheme="minorHAnsi" w:cstheme="minorHAnsi"/>
          <w:b/>
          <w:color w:val="auto"/>
          <w:sz w:val="22"/>
          <w:shd w:val="clear" w:color="auto" w:fill="auto"/>
        </w:rPr>
        <w:t xml:space="preserve">Eligibility </w:t>
      </w:r>
      <w:r w:rsidR="00C84E84" w:rsidRPr="00885428">
        <w:rPr>
          <w:rFonts w:asciiTheme="minorHAnsi" w:hAnsiTheme="minorHAnsi" w:cstheme="minorHAnsi"/>
          <w:b/>
          <w:color w:val="auto"/>
          <w:sz w:val="22"/>
          <w:shd w:val="clear" w:color="auto" w:fill="auto"/>
        </w:rPr>
        <w:t>Criteria</w:t>
      </w:r>
    </w:p>
    <w:p w:rsidR="00A01F57" w:rsidRPr="00885428" w:rsidRDefault="00A01F57" w:rsidP="00A01F57">
      <w:pPr>
        <w:pStyle w:val="ListParagraph"/>
        <w:spacing w:after="0"/>
        <w:ind w:left="360"/>
        <w:rPr>
          <w:rFonts w:asciiTheme="minorHAnsi" w:hAnsiTheme="minorHAnsi" w:cstheme="minorHAnsi" w:hint="eastAsia"/>
          <w:color w:val="auto"/>
          <w:sz w:val="22"/>
          <w:shd w:val="clear" w:color="auto" w:fill="auto"/>
        </w:rPr>
      </w:pPr>
    </w:p>
    <w:p w:rsidR="00D92AAC" w:rsidRPr="00885428" w:rsidRDefault="00D92AAC" w:rsidP="003D640A">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All funding applications must meet the following </w:t>
      </w:r>
      <w:r w:rsidR="00683A4F" w:rsidRPr="00885428">
        <w:rPr>
          <w:rFonts w:asciiTheme="minorHAnsi" w:hAnsiTheme="minorHAnsi" w:cstheme="minorHAnsi"/>
          <w:color w:val="auto"/>
          <w:sz w:val="22"/>
          <w:shd w:val="clear" w:color="auto" w:fill="auto"/>
        </w:rPr>
        <w:t xml:space="preserve">eligibility </w:t>
      </w:r>
      <w:r w:rsidRPr="00885428">
        <w:rPr>
          <w:rFonts w:asciiTheme="minorHAnsi" w:hAnsiTheme="minorHAnsi" w:cstheme="minorHAnsi"/>
          <w:color w:val="auto"/>
          <w:sz w:val="22"/>
          <w:shd w:val="clear" w:color="auto" w:fill="auto"/>
        </w:rPr>
        <w:t>criteria:</w:t>
      </w:r>
    </w:p>
    <w:p w:rsidR="00FF1F8F" w:rsidRPr="00885428" w:rsidRDefault="00FF1F8F" w:rsidP="00FF1F8F">
      <w:pPr>
        <w:pStyle w:val="ListParagraph"/>
        <w:spacing w:after="0"/>
        <w:ind w:left="426"/>
        <w:rPr>
          <w:rFonts w:asciiTheme="minorHAnsi" w:hAnsiTheme="minorHAnsi" w:cstheme="minorHAnsi" w:hint="eastAsia"/>
          <w:b/>
          <w:color w:val="auto"/>
          <w:sz w:val="22"/>
          <w:shd w:val="clear" w:color="auto" w:fill="auto"/>
        </w:rPr>
      </w:pPr>
    </w:p>
    <w:p w:rsidR="00FF1F8F" w:rsidRPr="00885428" w:rsidRDefault="00FF1F8F" w:rsidP="003D640A">
      <w:pPr>
        <w:pStyle w:val="ListParagraph"/>
        <w:spacing w:after="0"/>
        <w:ind w:left="709"/>
        <w:rPr>
          <w:rFonts w:asciiTheme="minorHAnsi" w:hAnsiTheme="minorHAnsi" w:cstheme="minorHAnsi" w:hint="eastAsia"/>
          <w:b/>
          <w:color w:val="auto"/>
          <w:sz w:val="22"/>
          <w:shd w:val="clear" w:color="auto" w:fill="auto"/>
        </w:rPr>
      </w:pPr>
      <w:r w:rsidRPr="00885428">
        <w:rPr>
          <w:rFonts w:asciiTheme="minorHAnsi" w:hAnsiTheme="minorHAnsi" w:cstheme="minorHAnsi"/>
          <w:b/>
          <w:color w:val="auto"/>
          <w:sz w:val="22"/>
          <w:shd w:val="clear" w:color="auto" w:fill="auto"/>
        </w:rPr>
        <w:t>Table 1 Eligibility Criteria</w:t>
      </w:r>
    </w:p>
    <w:p w:rsidR="00A01F57" w:rsidRPr="00885428" w:rsidRDefault="00A01F57" w:rsidP="00A01F57">
      <w:pPr>
        <w:pStyle w:val="ListParagraph"/>
        <w:spacing w:after="0"/>
        <w:ind w:left="502"/>
        <w:rPr>
          <w:rFonts w:asciiTheme="minorHAnsi" w:hAnsiTheme="minorHAnsi" w:cstheme="minorHAnsi" w:hint="eastAsia"/>
          <w:color w:val="auto"/>
          <w:sz w:val="22"/>
          <w:shd w:val="clear" w:color="auto" w:fill="auto"/>
        </w:rPr>
      </w:pPr>
    </w:p>
    <w:tbl>
      <w:tblPr>
        <w:tblStyle w:val="LightShading-Accent1"/>
        <w:tblW w:w="9322" w:type="dxa"/>
        <w:tblInd w:w="534" w:type="dxa"/>
        <w:tblLook w:val="04A0" w:firstRow="1" w:lastRow="0" w:firstColumn="1" w:lastColumn="0" w:noHBand="0" w:noVBand="1"/>
      </w:tblPr>
      <w:tblGrid>
        <w:gridCol w:w="4430"/>
        <w:gridCol w:w="35"/>
        <w:gridCol w:w="4857"/>
      </w:tblGrid>
      <w:tr w:rsidR="00885428" w:rsidRPr="00885428" w:rsidTr="007A4A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5" w:type="dxa"/>
            <w:gridSpan w:val="2"/>
          </w:tcPr>
          <w:p w:rsidR="00D92AAC" w:rsidRPr="00885428" w:rsidRDefault="00683A4F" w:rsidP="00D92AAC">
            <w:pPr>
              <w:spacing w:after="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Eligibility </w:t>
            </w:r>
            <w:r w:rsidR="00D92AAC" w:rsidRPr="00885428">
              <w:rPr>
                <w:rFonts w:asciiTheme="minorHAnsi" w:hAnsiTheme="minorHAnsi" w:cstheme="minorHAnsi"/>
                <w:color w:val="auto"/>
                <w:sz w:val="22"/>
                <w:shd w:val="clear" w:color="auto" w:fill="auto"/>
              </w:rPr>
              <w:t>Criterion</w:t>
            </w:r>
          </w:p>
        </w:tc>
        <w:tc>
          <w:tcPr>
            <w:tcW w:w="4857" w:type="dxa"/>
          </w:tcPr>
          <w:p w:rsidR="00D92AAC" w:rsidRPr="00885428" w:rsidRDefault="00D92AAC" w:rsidP="00D92AA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Notes</w:t>
            </w:r>
          </w:p>
        </w:tc>
      </w:tr>
      <w:tr w:rsidR="00885428" w:rsidRPr="00885428" w:rsidTr="00A01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5" w:type="dxa"/>
            <w:gridSpan w:val="2"/>
          </w:tcPr>
          <w:p w:rsidR="00D92AAC" w:rsidRPr="00885428" w:rsidRDefault="00D92AAC" w:rsidP="00D92AAC">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 xml:space="preserve">Scope must be </w:t>
            </w:r>
            <w:r w:rsidRPr="00885428">
              <w:rPr>
                <w:rFonts w:asciiTheme="minorHAnsi" w:hAnsiTheme="minorHAnsi" w:cstheme="minorHAnsi"/>
                <w:color w:val="auto"/>
                <w:sz w:val="22"/>
                <w:shd w:val="clear" w:color="auto" w:fill="auto"/>
              </w:rPr>
              <w:t>pan LEP</w:t>
            </w:r>
            <w:r w:rsidRPr="00885428">
              <w:rPr>
                <w:rFonts w:asciiTheme="minorHAnsi" w:hAnsiTheme="minorHAnsi" w:cstheme="minorHAnsi"/>
                <w:b w:val="0"/>
                <w:color w:val="auto"/>
                <w:sz w:val="22"/>
                <w:shd w:val="clear" w:color="auto" w:fill="auto"/>
              </w:rPr>
              <w:t xml:space="preserve"> </w:t>
            </w:r>
          </w:p>
        </w:tc>
        <w:tc>
          <w:tcPr>
            <w:tcW w:w="4857" w:type="dxa"/>
          </w:tcPr>
          <w:p w:rsidR="00D92AAC" w:rsidRPr="00885428" w:rsidRDefault="00D92AAC" w:rsidP="00D92AA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project must be able to demonstrate impact in at least three of the SELEP federa</w:t>
            </w:r>
            <w:r w:rsidR="004A3EF8" w:rsidRPr="00885428">
              <w:rPr>
                <w:rFonts w:asciiTheme="minorHAnsi" w:hAnsiTheme="minorHAnsi" w:cstheme="minorHAnsi"/>
                <w:color w:val="auto"/>
                <w:sz w:val="22"/>
                <w:shd w:val="clear" w:color="auto" w:fill="auto"/>
              </w:rPr>
              <w:t>ted areas, preferably all four</w:t>
            </w:r>
            <w:r w:rsidR="008E61DE" w:rsidRPr="00885428">
              <w:rPr>
                <w:rFonts w:asciiTheme="minorHAnsi" w:hAnsiTheme="minorHAnsi" w:cstheme="minorHAnsi"/>
                <w:color w:val="auto"/>
                <w:sz w:val="22"/>
                <w:shd w:val="clear" w:color="auto" w:fill="auto"/>
              </w:rPr>
              <w:t>.</w:t>
            </w:r>
          </w:p>
          <w:p w:rsidR="00D92AAC" w:rsidRPr="00885428" w:rsidRDefault="00D92AAC" w:rsidP="00D92AA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tc>
      </w:tr>
      <w:tr w:rsidR="00885428" w:rsidRPr="00885428" w:rsidTr="00A01F57">
        <w:tc>
          <w:tcPr>
            <w:cnfStyle w:val="001000000000" w:firstRow="0" w:lastRow="0" w:firstColumn="1" w:lastColumn="0" w:oddVBand="0" w:evenVBand="0" w:oddHBand="0" w:evenHBand="0" w:firstRowFirstColumn="0" w:firstRowLastColumn="0" w:lastRowFirstColumn="0" w:lastRowLastColumn="0"/>
            <w:tcW w:w="4465" w:type="dxa"/>
            <w:gridSpan w:val="2"/>
          </w:tcPr>
          <w:p w:rsidR="00D92AAC" w:rsidRPr="00885428" w:rsidRDefault="00D92AAC" w:rsidP="00D92AAC">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Federated areas must support the project</w:t>
            </w:r>
          </w:p>
        </w:tc>
        <w:tc>
          <w:tcPr>
            <w:tcW w:w="4857" w:type="dxa"/>
          </w:tcPr>
          <w:p w:rsidR="00D92AAC" w:rsidRPr="00885428" w:rsidRDefault="00683A4F"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project proposal must be</w:t>
            </w:r>
            <w:r w:rsidR="00D92AAC" w:rsidRPr="00885428">
              <w:rPr>
                <w:rFonts w:asciiTheme="minorHAnsi" w:hAnsiTheme="minorHAnsi" w:cstheme="minorHAnsi"/>
                <w:color w:val="auto"/>
                <w:sz w:val="22"/>
                <w:shd w:val="clear" w:color="auto" w:fill="auto"/>
              </w:rPr>
              <w:t xml:space="preserve"> discuss</w:t>
            </w:r>
            <w:r w:rsidRPr="00885428">
              <w:rPr>
                <w:rFonts w:asciiTheme="minorHAnsi" w:hAnsiTheme="minorHAnsi" w:cstheme="minorHAnsi"/>
                <w:color w:val="auto"/>
                <w:sz w:val="22"/>
                <w:shd w:val="clear" w:color="auto" w:fill="auto"/>
              </w:rPr>
              <w:t xml:space="preserve">ed </w:t>
            </w:r>
            <w:r w:rsidR="008E61DE" w:rsidRPr="00885428">
              <w:rPr>
                <w:rFonts w:asciiTheme="minorHAnsi" w:hAnsiTheme="minorHAnsi" w:cstheme="minorHAnsi"/>
                <w:color w:val="auto"/>
                <w:sz w:val="22"/>
                <w:shd w:val="clear" w:color="auto" w:fill="auto"/>
              </w:rPr>
              <w:t xml:space="preserve">with </w:t>
            </w:r>
            <w:r w:rsidRPr="00885428">
              <w:rPr>
                <w:rFonts w:asciiTheme="minorHAnsi" w:hAnsiTheme="minorHAnsi" w:cstheme="minorHAnsi"/>
                <w:color w:val="auto"/>
                <w:sz w:val="22"/>
                <w:shd w:val="clear" w:color="auto" w:fill="auto"/>
              </w:rPr>
              <w:t>the</w:t>
            </w:r>
            <w:r w:rsidR="000A560C" w:rsidRPr="00885428">
              <w:rPr>
                <w:rFonts w:asciiTheme="minorHAnsi" w:hAnsiTheme="minorHAnsi" w:cstheme="minorHAnsi"/>
                <w:color w:val="auto"/>
                <w:sz w:val="22"/>
                <w:shd w:val="clear" w:color="auto" w:fill="auto"/>
              </w:rPr>
              <w:t xml:space="preserve"> SELEP</w:t>
            </w:r>
            <w:r w:rsidR="002A3B72" w:rsidRPr="00885428">
              <w:rPr>
                <w:rFonts w:asciiTheme="minorHAnsi" w:hAnsiTheme="minorHAnsi" w:cstheme="minorHAnsi"/>
                <w:color w:val="auto"/>
                <w:sz w:val="22"/>
                <w:shd w:val="clear" w:color="auto" w:fill="auto"/>
              </w:rPr>
              <w:t xml:space="preserve"> lead officer/Director </w:t>
            </w:r>
            <w:r w:rsidR="00D92AAC" w:rsidRPr="00885428">
              <w:rPr>
                <w:rFonts w:asciiTheme="minorHAnsi" w:hAnsiTheme="minorHAnsi" w:cstheme="minorHAnsi"/>
                <w:color w:val="auto"/>
                <w:sz w:val="22"/>
                <w:shd w:val="clear" w:color="auto" w:fill="auto"/>
              </w:rPr>
              <w:t>for every federated area impacted</w:t>
            </w:r>
            <w:r w:rsidRPr="00885428">
              <w:rPr>
                <w:rFonts w:asciiTheme="minorHAnsi" w:hAnsiTheme="minorHAnsi" w:cstheme="minorHAnsi"/>
                <w:color w:val="auto"/>
                <w:sz w:val="22"/>
                <w:shd w:val="clear" w:color="auto" w:fill="auto"/>
              </w:rPr>
              <w:t xml:space="preserve">. Endorsement for the bid must also be sought from the relevant Federated Board of the lead Upper Tier Authority. </w:t>
            </w:r>
          </w:p>
          <w:p w:rsidR="004A3EF8" w:rsidRPr="00885428" w:rsidRDefault="004A3EF8"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tc>
      </w:tr>
      <w:tr w:rsidR="00885428" w:rsidRPr="00885428" w:rsidTr="00A01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5" w:type="dxa"/>
            <w:gridSpan w:val="2"/>
          </w:tcPr>
          <w:p w:rsidR="00D92AAC" w:rsidRPr="00885428" w:rsidRDefault="00D92AAC" w:rsidP="00D92AAC">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The outcomes must align with SELEP</w:t>
            </w:r>
            <w:r w:rsidR="008E61DE" w:rsidRPr="00885428">
              <w:rPr>
                <w:rFonts w:asciiTheme="minorHAnsi" w:hAnsiTheme="minorHAnsi" w:cstheme="minorHAnsi"/>
                <w:b w:val="0"/>
                <w:color w:val="auto"/>
                <w:sz w:val="22"/>
                <w:shd w:val="clear" w:color="auto" w:fill="auto"/>
              </w:rPr>
              <w:t>’</w:t>
            </w:r>
            <w:r w:rsidRPr="00885428">
              <w:rPr>
                <w:rFonts w:asciiTheme="minorHAnsi" w:hAnsiTheme="minorHAnsi" w:cstheme="minorHAnsi"/>
                <w:b w:val="0"/>
                <w:color w:val="auto"/>
                <w:sz w:val="22"/>
                <w:shd w:val="clear" w:color="auto" w:fill="auto"/>
              </w:rPr>
              <w:t xml:space="preserve">s overarching objective to </w:t>
            </w:r>
            <w:r w:rsidRPr="00885428">
              <w:rPr>
                <w:rFonts w:asciiTheme="minorHAnsi" w:hAnsiTheme="minorHAnsi" w:cstheme="minorHAnsi"/>
                <w:b w:val="0"/>
                <w:i/>
                <w:color w:val="auto"/>
                <w:sz w:val="22"/>
                <w:shd w:val="clear" w:color="auto" w:fill="auto"/>
              </w:rPr>
              <w:t>create the conditions</w:t>
            </w:r>
            <w:r w:rsidRPr="00885428">
              <w:rPr>
                <w:rFonts w:asciiTheme="minorHAnsi" w:hAnsiTheme="minorHAnsi" w:cstheme="minorHAnsi"/>
                <w:b w:val="0"/>
                <w:color w:val="auto"/>
                <w:sz w:val="22"/>
                <w:shd w:val="clear" w:color="auto" w:fill="auto"/>
              </w:rPr>
              <w:t xml:space="preserve"> for increased </w:t>
            </w:r>
            <w:r w:rsidRPr="00885428">
              <w:rPr>
                <w:rFonts w:asciiTheme="minorHAnsi" w:hAnsiTheme="minorHAnsi" w:cstheme="minorHAnsi"/>
                <w:color w:val="auto"/>
                <w:sz w:val="22"/>
                <w:shd w:val="clear" w:color="auto" w:fill="auto"/>
              </w:rPr>
              <w:t>jobs and homes</w:t>
            </w:r>
            <w:r w:rsidRPr="00885428">
              <w:rPr>
                <w:rFonts w:asciiTheme="minorHAnsi" w:hAnsiTheme="minorHAnsi" w:cstheme="minorHAnsi"/>
                <w:b w:val="0"/>
                <w:color w:val="auto"/>
                <w:sz w:val="22"/>
                <w:shd w:val="clear" w:color="auto" w:fill="auto"/>
              </w:rPr>
              <w:t>, safeguard</w:t>
            </w:r>
            <w:r w:rsidR="000A362F" w:rsidRPr="00885428">
              <w:rPr>
                <w:rFonts w:asciiTheme="minorHAnsi" w:hAnsiTheme="minorHAnsi" w:cstheme="minorHAnsi"/>
                <w:b w:val="0"/>
                <w:color w:val="auto"/>
                <w:sz w:val="22"/>
                <w:shd w:val="clear" w:color="auto" w:fill="auto"/>
              </w:rPr>
              <w:t>ing</w:t>
            </w:r>
            <w:r w:rsidRPr="00885428">
              <w:rPr>
                <w:rFonts w:asciiTheme="minorHAnsi" w:hAnsiTheme="minorHAnsi" w:cstheme="minorHAnsi"/>
                <w:b w:val="0"/>
                <w:color w:val="auto"/>
                <w:sz w:val="22"/>
                <w:shd w:val="clear" w:color="auto" w:fill="auto"/>
              </w:rPr>
              <w:t xml:space="preserve"> existing jobs and rais</w:t>
            </w:r>
            <w:r w:rsidR="000A362F" w:rsidRPr="00885428">
              <w:rPr>
                <w:rFonts w:asciiTheme="minorHAnsi" w:hAnsiTheme="minorHAnsi" w:cstheme="minorHAnsi"/>
                <w:b w:val="0"/>
                <w:color w:val="auto"/>
                <w:sz w:val="22"/>
                <w:shd w:val="clear" w:color="auto" w:fill="auto"/>
              </w:rPr>
              <w:t>ing</w:t>
            </w:r>
            <w:r w:rsidRPr="00885428">
              <w:rPr>
                <w:rFonts w:asciiTheme="minorHAnsi" w:hAnsiTheme="minorHAnsi" w:cstheme="minorHAnsi"/>
                <w:b w:val="0"/>
                <w:color w:val="auto"/>
                <w:sz w:val="22"/>
                <w:shd w:val="clear" w:color="auto" w:fill="auto"/>
              </w:rPr>
              <w:t xml:space="preserve"> skill levels</w:t>
            </w:r>
          </w:p>
        </w:tc>
        <w:tc>
          <w:tcPr>
            <w:tcW w:w="4857" w:type="dxa"/>
          </w:tcPr>
          <w:p w:rsidR="00D92AAC" w:rsidRPr="00885428" w:rsidRDefault="00D92AAC" w:rsidP="00D92AA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Given the low investment levels of this fund, it is not expected that the projects will directly deliver greater numbers of jobs and </w:t>
            </w:r>
            <w:proofErr w:type="gramStart"/>
            <w:r w:rsidRPr="00885428">
              <w:rPr>
                <w:rFonts w:asciiTheme="minorHAnsi" w:hAnsiTheme="minorHAnsi" w:cstheme="minorHAnsi"/>
                <w:color w:val="auto"/>
                <w:sz w:val="22"/>
                <w:shd w:val="clear" w:color="auto" w:fill="auto"/>
              </w:rPr>
              <w:t>homes</w:t>
            </w:r>
            <w:proofErr w:type="gramEnd"/>
            <w:r w:rsidRPr="00885428">
              <w:rPr>
                <w:rFonts w:asciiTheme="minorHAnsi" w:hAnsiTheme="minorHAnsi" w:cstheme="minorHAnsi"/>
                <w:color w:val="auto"/>
                <w:sz w:val="22"/>
                <w:shd w:val="clear" w:color="auto" w:fill="auto"/>
              </w:rPr>
              <w:t xml:space="preserve"> but applicants must be able to demonstrate how the project will be part of creating the conditions for gre</w:t>
            </w:r>
            <w:r w:rsidR="004A3EF8" w:rsidRPr="00885428">
              <w:rPr>
                <w:rFonts w:asciiTheme="minorHAnsi" w:hAnsiTheme="minorHAnsi" w:cstheme="minorHAnsi"/>
                <w:color w:val="auto"/>
                <w:sz w:val="22"/>
                <w:shd w:val="clear" w:color="auto" w:fill="auto"/>
              </w:rPr>
              <w:t>ater numbers of jobs and homes</w:t>
            </w:r>
            <w:r w:rsidR="003D640A" w:rsidRPr="00885428">
              <w:rPr>
                <w:rFonts w:asciiTheme="minorHAnsi" w:hAnsiTheme="minorHAnsi" w:cstheme="minorHAnsi"/>
                <w:color w:val="auto"/>
                <w:sz w:val="22"/>
                <w:shd w:val="clear" w:color="auto" w:fill="auto"/>
              </w:rPr>
              <w:t>.</w:t>
            </w:r>
          </w:p>
          <w:p w:rsidR="004A3EF8" w:rsidRPr="00885428" w:rsidRDefault="004A3EF8" w:rsidP="00D92AA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tc>
      </w:tr>
      <w:tr w:rsidR="00885428" w:rsidRPr="00885428" w:rsidTr="00A01F57">
        <w:tc>
          <w:tcPr>
            <w:cnfStyle w:val="001000000000" w:firstRow="0" w:lastRow="0" w:firstColumn="1" w:lastColumn="0" w:oddVBand="0" w:evenVBand="0" w:oddHBand="0" w:evenHBand="0" w:firstRowFirstColumn="0" w:firstRowLastColumn="0" w:lastRowFirstColumn="0" w:lastRowLastColumn="0"/>
            <w:tcW w:w="4465" w:type="dxa"/>
            <w:gridSpan w:val="2"/>
          </w:tcPr>
          <w:p w:rsidR="00D92AAC" w:rsidRPr="00885428" w:rsidRDefault="00D92AAC" w:rsidP="00D92AAC">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 xml:space="preserve">The project must align with the SELEP priorities as defined in the </w:t>
            </w:r>
            <w:r w:rsidRPr="00885428">
              <w:rPr>
                <w:rFonts w:asciiTheme="minorHAnsi" w:hAnsiTheme="minorHAnsi" w:cstheme="minorHAnsi"/>
                <w:color w:val="auto"/>
                <w:sz w:val="22"/>
                <w:shd w:val="clear" w:color="auto" w:fill="auto"/>
              </w:rPr>
              <w:t>Strategic Economic Plan</w:t>
            </w:r>
          </w:p>
        </w:tc>
        <w:tc>
          <w:tcPr>
            <w:tcW w:w="4857" w:type="dxa"/>
          </w:tcPr>
          <w:p w:rsidR="00D92AAC" w:rsidRPr="00885428" w:rsidRDefault="00D92AAC"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Applicants should highlight which objective(s) that their project supports. If you are unable to identify a</w:t>
            </w:r>
            <w:r w:rsidR="00507D55" w:rsidRPr="00885428">
              <w:rPr>
                <w:rFonts w:asciiTheme="minorHAnsi" w:hAnsiTheme="minorHAnsi" w:cstheme="minorHAnsi"/>
                <w:color w:val="auto"/>
                <w:sz w:val="22"/>
                <w:shd w:val="clear" w:color="auto" w:fill="auto"/>
              </w:rPr>
              <w:t>n</w:t>
            </w:r>
            <w:r w:rsidRPr="00885428">
              <w:rPr>
                <w:rFonts w:asciiTheme="minorHAnsi" w:hAnsiTheme="minorHAnsi" w:cstheme="minorHAnsi"/>
                <w:color w:val="auto"/>
                <w:sz w:val="22"/>
                <w:shd w:val="clear" w:color="auto" w:fill="auto"/>
              </w:rPr>
              <w:t xml:space="preserve"> </w:t>
            </w:r>
            <w:r w:rsidR="00507D55" w:rsidRPr="00885428">
              <w:rPr>
                <w:rFonts w:asciiTheme="minorHAnsi" w:hAnsiTheme="minorHAnsi" w:cstheme="minorHAnsi"/>
                <w:color w:val="auto"/>
                <w:sz w:val="22"/>
                <w:shd w:val="clear" w:color="auto" w:fill="auto"/>
              </w:rPr>
              <w:t xml:space="preserve">objective </w:t>
            </w:r>
            <w:r w:rsidRPr="00885428">
              <w:rPr>
                <w:rFonts w:asciiTheme="minorHAnsi" w:hAnsiTheme="minorHAnsi" w:cstheme="minorHAnsi"/>
                <w:color w:val="auto"/>
                <w:sz w:val="22"/>
                <w:shd w:val="clear" w:color="auto" w:fill="auto"/>
              </w:rPr>
              <w:t>to align to, this would suggest your project is not suitable for this funding</w:t>
            </w:r>
            <w:r w:rsidR="003D640A" w:rsidRPr="00885428">
              <w:rPr>
                <w:rFonts w:asciiTheme="minorHAnsi" w:hAnsiTheme="minorHAnsi" w:cstheme="minorHAnsi"/>
                <w:color w:val="auto"/>
                <w:sz w:val="22"/>
                <w:shd w:val="clear" w:color="auto" w:fill="auto"/>
              </w:rPr>
              <w:t>.</w:t>
            </w:r>
          </w:p>
          <w:p w:rsidR="004A3EF8" w:rsidRPr="00885428" w:rsidRDefault="004A3EF8"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tc>
      </w:tr>
      <w:tr w:rsidR="00885428" w:rsidRPr="00885428" w:rsidTr="00A01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5" w:type="dxa"/>
            <w:gridSpan w:val="2"/>
          </w:tcPr>
          <w:p w:rsidR="00D92AAC" w:rsidRPr="00885428" w:rsidRDefault="004A3EF8" w:rsidP="00D92AAC">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 xml:space="preserve">The </w:t>
            </w:r>
            <w:r w:rsidR="004E61D8" w:rsidRPr="00885428">
              <w:rPr>
                <w:rFonts w:asciiTheme="minorHAnsi" w:hAnsiTheme="minorHAnsi" w:cstheme="minorHAnsi"/>
                <w:b w:val="0"/>
                <w:color w:val="auto"/>
                <w:sz w:val="22"/>
                <w:shd w:val="clear" w:color="auto" w:fill="auto"/>
              </w:rPr>
              <w:t>funding</w:t>
            </w:r>
            <w:r w:rsidR="00623310" w:rsidRPr="00885428">
              <w:rPr>
                <w:rFonts w:asciiTheme="minorHAnsi" w:hAnsiTheme="minorHAnsi" w:cstheme="minorHAnsi"/>
                <w:b w:val="0"/>
                <w:color w:val="auto"/>
                <w:sz w:val="22"/>
                <w:shd w:val="clear" w:color="auto" w:fill="auto"/>
              </w:rPr>
              <w:t xml:space="preserve"> must be for a discre</w:t>
            </w:r>
            <w:r w:rsidRPr="00885428">
              <w:rPr>
                <w:rFonts w:asciiTheme="minorHAnsi" w:hAnsiTheme="minorHAnsi" w:cstheme="minorHAnsi"/>
                <w:b w:val="0"/>
                <w:color w:val="auto"/>
                <w:sz w:val="22"/>
                <w:shd w:val="clear" w:color="auto" w:fill="auto"/>
              </w:rPr>
              <w:t>t</w:t>
            </w:r>
            <w:r w:rsidR="00623310" w:rsidRPr="00885428">
              <w:rPr>
                <w:rFonts w:asciiTheme="minorHAnsi" w:hAnsiTheme="minorHAnsi" w:cstheme="minorHAnsi"/>
                <w:b w:val="0"/>
                <w:color w:val="auto"/>
                <w:sz w:val="22"/>
                <w:shd w:val="clear" w:color="auto" w:fill="auto"/>
              </w:rPr>
              <w:t>e</w:t>
            </w:r>
            <w:r w:rsidRPr="00885428">
              <w:rPr>
                <w:rFonts w:asciiTheme="minorHAnsi" w:hAnsiTheme="minorHAnsi" w:cstheme="minorHAnsi"/>
                <w:b w:val="0"/>
                <w:color w:val="auto"/>
                <w:sz w:val="22"/>
                <w:shd w:val="clear" w:color="auto" w:fill="auto"/>
              </w:rPr>
              <w:t xml:space="preserve"> piece of work, not ongoing or business as usual (BAU) costs</w:t>
            </w:r>
          </w:p>
        </w:tc>
        <w:tc>
          <w:tcPr>
            <w:tcW w:w="4857" w:type="dxa"/>
          </w:tcPr>
          <w:p w:rsidR="00D92AAC" w:rsidRPr="00885428" w:rsidRDefault="004A3EF8" w:rsidP="00D92AA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This funding is project based, that is a stand-alone piece of work, with defined start and finish dates and clearly identified inputs and outputs.</w:t>
            </w:r>
          </w:p>
        </w:tc>
      </w:tr>
      <w:tr w:rsidR="00885428" w:rsidRPr="00885428" w:rsidTr="00A01F57">
        <w:tc>
          <w:tcPr>
            <w:cnfStyle w:val="001000000000" w:firstRow="0" w:lastRow="0" w:firstColumn="1" w:lastColumn="0" w:oddVBand="0" w:evenVBand="0" w:oddHBand="0" w:evenHBand="0" w:firstRowFirstColumn="0" w:firstRowLastColumn="0" w:lastRowFirstColumn="0" w:lastRowLastColumn="0"/>
            <w:tcW w:w="4465" w:type="dxa"/>
            <w:gridSpan w:val="2"/>
          </w:tcPr>
          <w:p w:rsidR="00D92AAC" w:rsidRPr="00885428" w:rsidRDefault="004A3EF8" w:rsidP="00D92AAC">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Minimum application value is £25,000 and maximum application value is £200,000</w:t>
            </w:r>
          </w:p>
          <w:p w:rsidR="004A3EF8" w:rsidRPr="00885428" w:rsidRDefault="004A3EF8" w:rsidP="00D92AAC">
            <w:pPr>
              <w:spacing w:after="0"/>
              <w:rPr>
                <w:rFonts w:asciiTheme="minorHAnsi" w:hAnsiTheme="minorHAnsi" w:cstheme="minorHAnsi" w:hint="eastAsia"/>
                <w:b w:val="0"/>
                <w:color w:val="auto"/>
                <w:sz w:val="22"/>
                <w:shd w:val="clear" w:color="auto" w:fill="auto"/>
              </w:rPr>
            </w:pPr>
          </w:p>
        </w:tc>
        <w:tc>
          <w:tcPr>
            <w:tcW w:w="4857" w:type="dxa"/>
          </w:tcPr>
          <w:p w:rsidR="00D92AAC" w:rsidRPr="00885428" w:rsidRDefault="004A3EF8"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Bids outside of this range will not be considered</w:t>
            </w:r>
            <w:r w:rsidR="003D640A" w:rsidRPr="00885428">
              <w:rPr>
                <w:rFonts w:asciiTheme="minorHAnsi" w:hAnsiTheme="minorHAnsi" w:cstheme="minorHAnsi"/>
                <w:color w:val="auto"/>
                <w:sz w:val="22"/>
                <w:shd w:val="clear" w:color="auto" w:fill="auto"/>
              </w:rPr>
              <w:t>.</w:t>
            </w:r>
          </w:p>
        </w:tc>
      </w:tr>
      <w:tr w:rsidR="00885428" w:rsidRPr="00885428" w:rsidTr="00A01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6058E3" w:rsidRPr="00885428" w:rsidRDefault="006058E3" w:rsidP="00D92AAC">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 xml:space="preserve">Funding will be awarded as a grant to </w:t>
            </w:r>
            <w:r w:rsidRPr="00885428">
              <w:rPr>
                <w:rFonts w:asciiTheme="minorHAnsi" w:hAnsiTheme="minorHAnsi" w:cstheme="minorHAnsi"/>
                <w:b w:val="0"/>
                <w:color w:val="auto"/>
                <w:sz w:val="22"/>
                <w:shd w:val="clear" w:color="auto" w:fill="auto"/>
              </w:rPr>
              <w:lastRenderedPageBreak/>
              <w:t xml:space="preserve">support </w:t>
            </w:r>
            <w:r w:rsidRPr="00885428">
              <w:rPr>
                <w:rFonts w:asciiTheme="minorHAnsi" w:hAnsiTheme="minorHAnsi" w:cstheme="minorHAnsi"/>
                <w:color w:val="auto"/>
                <w:sz w:val="22"/>
                <w:shd w:val="clear" w:color="auto" w:fill="auto"/>
              </w:rPr>
              <w:t>revenue</w:t>
            </w:r>
            <w:r w:rsidRPr="00885428">
              <w:rPr>
                <w:rFonts w:asciiTheme="minorHAnsi" w:hAnsiTheme="minorHAnsi" w:cstheme="minorHAnsi"/>
                <w:b w:val="0"/>
                <w:color w:val="auto"/>
                <w:sz w:val="22"/>
                <w:shd w:val="clear" w:color="auto" w:fill="auto"/>
              </w:rPr>
              <w:t xml:space="preserve"> spending only</w:t>
            </w:r>
          </w:p>
          <w:p w:rsidR="006058E3" w:rsidRPr="00885428" w:rsidRDefault="006058E3" w:rsidP="00D92AAC">
            <w:pPr>
              <w:spacing w:after="0"/>
              <w:rPr>
                <w:rFonts w:asciiTheme="minorHAnsi" w:hAnsiTheme="minorHAnsi" w:cstheme="minorHAnsi" w:hint="eastAsia"/>
                <w:b w:val="0"/>
                <w:color w:val="auto"/>
                <w:sz w:val="22"/>
                <w:shd w:val="clear" w:color="auto" w:fill="auto"/>
              </w:rPr>
            </w:pPr>
          </w:p>
        </w:tc>
        <w:tc>
          <w:tcPr>
            <w:tcW w:w="4892" w:type="dxa"/>
            <w:gridSpan w:val="2"/>
          </w:tcPr>
          <w:p w:rsidR="006058E3" w:rsidRPr="00885428" w:rsidRDefault="006058E3" w:rsidP="00D92AA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lastRenderedPageBreak/>
              <w:t>Capital bids will not be considered</w:t>
            </w:r>
            <w:r w:rsidR="003D640A" w:rsidRPr="00885428">
              <w:rPr>
                <w:rFonts w:asciiTheme="minorHAnsi" w:hAnsiTheme="minorHAnsi" w:cstheme="minorHAnsi"/>
                <w:color w:val="auto"/>
                <w:sz w:val="22"/>
                <w:shd w:val="clear" w:color="auto" w:fill="auto"/>
              </w:rPr>
              <w:t>.</w:t>
            </w:r>
          </w:p>
        </w:tc>
      </w:tr>
      <w:tr w:rsidR="00885428" w:rsidRPr="00885428" w:rsidTr="00A01F57">
        <w:tc>
          <w:tcPr>
            <w:cnfStyle w:val="001000000000" w:firstRow="0" w:lastRow="0" w:firstColumn="1" w:lastColumn="0" w:oddVBand="0" w:evenVBand="0" w:oddHBand="0" w:evenHBand="0" w:firstRowFirstColumn="0" w:firstRowLastColumn="0" w:lastRowFirstColumn="0" w:lastRowLastColumn="0"/>
            <w:tcW w:w="4430" w:type="dxa"/>
          </w:tcPr>
          <w:p w:rsidR="00D92AAC" w:rsidRPr="00885428" w:rsidRDefault="004A3EF8" w:rsidP="00D92AAC">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 xml:space="preserve">Match funding of </w:t>
            </w:r>
            <w:r w:rsidRPr="00885428">
              <w:rPr>
                <w:rFonts w:asciiTheme="minorHAnsi" w:hAnsiTheme="minorHAnsi" w:cstheme="minorHAnsi"/>
                <w:color w:val="auto"/>
                <w:sz w:val="22"/>
                <w:shd w:val="clear" w:color="auto" w:fill="auto"/>
              </w:rPr>
              <w:t xml:space="preserve">30% </w:t>
            </w:r>
            <w:r w:rsidRPr="00885428">
              <w:rPr>
                <w:rFonts w:asciiTheme="minorHAnsi" w:hAnsiTheme="minorHAnsi" w:cstheme="minorHAnsi"/>
                <w:b w:val="0"/>
                <w:color w:val="auto"/>
                <w:sz w:val="22"/>
                <w:shd w:val="clear" w:color="auto" w:fill="auto"/>
              </w:rPr>
              <w:t>must be demonstrated</w:t>
            </w:r>
          </w:p>
          <w:p w:rsidR="004A3EF8" w:rsidRPr="00885428" w:rsidRDefault="004A3EF8" w:rsidP="00D92AAC">
            <w:pPr>
              <w:spacing w:after="0"/>
              <w:rPr>
                <w:rFonts w:asciiTheme="minorHAnsi" w:hAnsiTheme="minorHAnsi" w:cstheme="minorHAnsi" w:hint="eastAsia"/>
                <w:b w:val="0"/>
                <w:color w:val="auto"/>
                <w:sz w:val="22"/>
                <w:shd w:val="clear" w:color="auto" w:fill="auto"/>
              </w:rPr>
            </w:pPr>
          </w:p>
        </w:tc>
        <w:tc>
          <w:tcPr>
            <w:tcW w:w="4892" w:type="dxa"/>
            <w:gridSpan w:val="2"/>
          </w:tcPr>
          <w:p w:rsidR="00D92AAC" w:rsidRPr="00885428" w:rsidRDefault="004A3EF8"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Applicants must be able to evidence at least 30% of match funding at </w:t>
            </w:r>
            <w:r w:rsidR="003D640A" w:rsidRPr="00885428">
              <w:rPr>
                <w:rFonts w:asciiTheme="minorHAnsi" w:hAnsiTheme="minorHAnsi" w:cstheme="minorHAnsi"/>
                <w:color w:val="auto"/>
                <w:sz w:val="22"/>
                <w:shd w:val="clear" w:color="auto" w:fill="auto"/>
              </w:rPr>
              <w:t xml:space="preserve">the </w:t>
            </w:r>
            <w:r w:rsidRPr="00885428">
              <w:rPr>
                <w:rFonts w:asciiTheme="minorHAnsi" w:hAnsiTheme="minorHAnsi" w:cstheme="minorHAnsi"/>
                <w:color w:val="auto"/>
                <w:sz w:val="22"/>
                <w:shd w:val="clear" w:color="auto" w:fill="auto"/>
              </w:rPr>
              <w:t xml:space="preserve">time of application. This match can be either cash or non-cash. The source of this match must be identified and other SELEP funding or SELEP resource (including SELEP working group time) </w:t>
            </w:r>
            <w:r w:rsidRPr="00885428">
              <w:rPr>
                <w:rFonts w:asciiTheme="minorHAnsi" w:hAnsiTheme="minorHAnsi" w:cstheme="minorHAnsi"/>
                <w:b/>
                <w:color w:val="auto"/>
                <w:sz w:val="22"/>
                <w:shd w:val="clear" w:color="auto" w:fill="auto"/>
              </w:rPr>
              <w:t>cannot</w:t>
            </w:r>
            <w:r w:rsidRPr="00885428">
              <w:rPr>
                <w:rFonts w:asciiTheme="minorHAnsi" w:hAnsiTheme="minorHAnsi" w:cstheme="minorHAnsi"/>
                <w:color w:val="auto"/>
                <w:sz w:val="22"/>
                <w:shd w:val="clear" w:color="auto" w:fill="auto"/>
              </w:rPr>
              <w:t xml:space="preserve"> be submitted as match</w:t>
            </w:r>
            <w:r w:rsidR="00683A4F" w:rsidRPr="00885428">
              <w:rPr>
                <w:rFonts w:asciiTheme="minorHAnsi" w:hAnsiTheme="minorHAnsi" w:cstheme="minorHAnsi"/>
                <w:color w:val="auto"/>
                <w:sz w:val="22"/>
                <w:shd w:val="clear" w:color="auto" w:fill="auto"/>
              </w:rPr>
              <w:t xml:space="preserve">. </w:t>
            </w:r>
          </w:p>
          <w:p w:rsidR="000A560C" w:rsidRPr="00885428" w:rsidRDefault="000A560C"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0A560C" w:rsidRPr="00885428" w:rsidRDefault="000A560C" w:rsidP="000A560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hint="eastAsia"/>
                <w:color w:val="auto"/>
                <w:sz w:val="22"/>
                <w:shd w:val="clear" w:color="auto" w:fill="auto"/>
              </w:rPr>
              <w:t>T</w:t>
            </w:r>
            <w:r w:rsidRPr="00885428">
              <w:rPr>
                <w:rFonts w:asciiTheme="minorHAnsi" w:hAnsiTheme="minorHAnsi" w:cstheme="minorHAnsi"/>
                <w:color w:val="auto"/>
                <w:sz w:val="22"/>
                <w:shd w:val="clear" w:color="auto" w:fill="auto"/>
              </w:rPr>
              <w:t xml:space="preserve">he certainty of this funding contribution must be stated and evidence provided of the availability of the match funding contribution. </w:t>
            </w:r>
          </w:p>
          <w:p w:rsidR="00683A4F" w:rsidRPr="00885428" w:rsidRDefault="00683A4F"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683A4F" w:rsidRPr="00885428" w:rsidRDefault="00683A4F"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hint="eastAsia"/>
                <w:color w:val="auto"/>
                <w:sz w:val="22"/>
                <w:shd w:val="clear" w:color="auto" w:fill="auto"/>
              </w:rPr>
              <w:t>T</w:t>
            </w:r>
            <w:r w:rsidRPr="00885428">
              <w:rPr>
                <w:rFonts w:asciiTheme="minorHAnsi" w:hAnsiTheme="minorHAnsi" w:cstheme="minorHAnsi"/>
                <w:color w:val="auto"/>
                <w:sz w:val="22"/>
                <w:shd w:val="clear" w:color="auto" w:fill="auto"/>
              </w:rPr>
              <w:t xml:space="preserve">he match funding should also be spent within the project timescales specified within </w:t>
            </w:r>
            <w:r w:rsidR="003D640A" w:rsidRPr="00885428">
              <w:rPr>
                <w:rFonts w:asciiTheme="minorHAnsi" w:hAnsiTheme="minorHAnsi" w:cstheme="minorHAnsi"/>
                <w:color w:val="auto"/>
                <w:sz w:val="22"/>
                <w:shd w:val="clear" w:color="auto" w:fill="auto"/>
              </w:rPr>
              <w:t xml:space="preserve">the </w:t>
            </w:r>
            <w:r w:rsidRPr="00885428">
              <w:rPr>
                <w:rFonts w:asciiTheme="minorHAnsi" w:hAnsiTheme="minorHAnsi" w:cstheme="minorHAnsi"/>
                <w:color w:val="auto"/>
                <w:sz w:val="22"/>
                <w:shd w:val="clear" w:color="auto" w:fill="auto"/>
              </w:rPr>
              <w:t xml:space="preserve">bid application. </w:t>
            </w:r>
          </w:p>
          <w:p w:rsidR="00E02304" w:rsidRPr="00885428" w:rsidRDefault="00E02304" w:rsidP="00D92AAC">
            <w:pPr>
              <w:spacing w:after="0"/>
              <w:cnfStyle w:val="000000000000" w:firstRow="0" w:lastRow="0" w:firstColumn="0" w:lastColumn="0" w:oddVBand="0" w:evenVBand="0" w:oddHBand="0" w:evenHBand="0" w:firstRowFirstColumn="0" w:firstRowLastColumn="0" w:lastRowFirstColumn="0" w:lastRowLastColumn="0"/>
              <w:rPr>
                <w:rFonts w:hint="eastAsia"/>
                <w:color w:val="auto"/>
                <w:sz w:val="22"/>
                <w:szCs w:val="22"/>
              </w:rPr>
            </w:pPr>
          </w:p>
          <w:p w:rsidR="00E02304" w:rsidRPr="00885428" w:rsidRDefault="00E02304"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color w:val="auto"/>
                <w:sz w:val="22"/>
                <w:szCs w:val="22"/>
              </w:rPr>
              <w:t>Exception to the requirement for 30% match funding will only apply where evidence is provided of substantial follow on investment.</w:t>
            </w:r>
          </w:p>
          <w:p w:rsidR="004A3EF8" w:rsidRPr="00885428" w:rsidRDefault="004A3EF8"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tc>
      </w:tr>
      <w:tr w:rsidR="00885428" w:rsidRPr="00885428" w:rsidTr="00A01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5" w:type="dxa"/>
            <w:gridSpan w:val="2"/>
          </w:tcPr>
          <w:p w:rsidR="004A3EF8" w:rsidRPr="00885428" w:rsidRDefault="004A3EF8" w:rsidP="00D92AAC">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 xml:space="preserve">Projects are expected to be a maximum of </w:t>
            </w:r>
            <w:r w:rsidRPr="00885428">
              <w:rPr>
                <w:rFonts w:asciiTheme="minorHAnsi" w:hAnsiTheme="minorHAnsi" w:cstheme="minorHAnsi"/>
                <w:color w:val="auto"/>
                <w:sz w:val="22"/>
                <w:shd w:val="clear" w:color="auto" w:fill="auto"/>
              </w:rPr>
              <w:t>12 months</w:t>
            </w:r>
            <w:r w:rsidRPr="00885428">
              <w:rPr>
                <w:rFonts w:asciiTheme="minorHAnsi" w:hAnsiTheme="minorHAnsi" w:cstheme="minorHAnsi"/>
                <w:b w:val="0"/>
                <w:color w:val="auto"/>
                <w:sz w:val="22"/>
                <w:shd w:val="clear" w:color="auto" w:fill="auto"/>
              </w:rPr>
              <w:t xml:space="preserve"> duration</w:t>
            </w:r>
            <w:r w:rsidR="00623310" w:rsidRPr="00885428">
              <w:rPr>
                <w:rFonts w:asciiTheme="minorHAnsi" w:hAnsiTheme="minorHAnsi" w:cstheme="minorHAnsi"/>
                <w:b w:val="0"/>
                <w:color w:val="auto"/>
                <w:sz w:val="22"/>
                <w:shd w:val="clear" w:color="auto" w:fill="auto"/>
              </w:rPr>
              <w:t>. Exceptions will be considered on a case by case basis</w:t>
            </w:r>
          </w:p>
        </w:tc>
        <w:tc>
          <w:tcPr>
            <w:tcW w:w="4857" w:type="dxa"/>
          </w:tcPr>
          <w:p w:rsidR="004A3EF8" w:rsidRPr="00885428" w:rsidRDefault="00623310" w:rsidP="00D92AA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Funding can be provided in more than one financial year if the </w:t>
            </w:r>
            <w:proofErr w:type="gramStart"/>
            <w:r w:rsidRPr="00885428">
              <w:rPr>
                <w:rFonts w:asciiTheme="minorHAnsi" w:hAnsiTheme="minorHAnsi" w:cstheme="minorHAnsi"/>
                <w:color w:val="auto"/>
                <w:sz w:val="22"/>
                <w:shd w:val="clear" w:color="auto" w:fill="auto"/>
              </w:rPr>
              <w:t>12 month</w:t>
            </w:r>
            <w:proofErr w:type="gramEnd"/>
            <w:r w:rsidRPr="00885428">
              <w:rPr>
                <w:rFonts w:asciiTheme="minorHAnsi" w:hAnsiTheme="minorHAnsi" w:cstheme="minorHAnsi"/>
                <w:color w:val="auto"/>
                <w:sz w:val="22"/>
                <w:shd w:val="clear" w:color="auto" w:fill="auto"/>
              </w:rPr>
              <w:t xml:space="preserve"> period straddles two financial years</w:t>
            </w:r>
            <w:r w:rsidR="003D640A" w:rsidRPr="00885428">
              <w:rPr>
                <w:rFonts w:asciiTheme="minorHAnsi" w:hAnsiTheme="minorHAnsi" w:cstheme="minorHAnsi"/>
                <w:color w:val="auto"/>
                <w:sz w:val="22"/>
                <w:shd w:val="clear" w:color="auto" w:fill="auto"/>
              </w:rPr>
              <w:t>.</w:t>
            </w:r>
          </w:p>
          <w:p w:rsidR="00623310" w:rsidRPr="00885428" w:rsidRDefault="00623310" w:rsidP="00D92AA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tc>
      </w:tr>
      <w:tr w:rsidR="00885428" w:rsidRPr="00885428" w:rsidTr="00A01F57">
        <w:tc>
          <w:tcPr>
            <w:cnfStyle w:val="001000000000" w:firstRow="0" w:lastRow="0" w:firstColumn="1" w:lastColumn="0" w:oddVBand="0" w:evenVBand="0" w:oddHBand="0" w:evenHBand="0" w:firstRowFirstColumn="0" w:firstRowLastColumn="0" w:lastRowFirstColumn="0" w:lastRowLastColumn="0"/>
            <w:tcW w:w="4465" w:type="dxa"/>
            <w:gridSpan w:val="2"/>
          </w:tcPr>
          <w:p w:rsidR="00623310" w:rsidRPr="00885428" w:rsidRDefault="00623310" w:rsidP="00D92AAC">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The project must demonstrate Value for Money and comply with the SELEP Assurance Framework</w:t>
            </w:r>
          </w:p>
          <w:p w:rsidR="00623310" w:rsidRPr="00885428" w:rsidRDefault="00623310" w:rsidP="00D92AAC">
            <w:pPr>
              <w:spacing w:after="0"/>
              <w:rPr>
                <w:rFonts w:asciiTheme="minorHAnsi" w:hAnsiTheme="minorHAnsi" w:cstheme="minorHAnsi" w:hint="eastAsia"/>
                <w:b w:val="0"/>
                <w:color w:val="auto"/>
                <w:sz w:val="22"/>
                <w:shd w:val="clear" w:color="auto" w:fill="auto"/>
              </w:rPr>
            </w:pPr>
          </w:p>
        </w:tc>
        <w:tc>
          <w:tcPr>
            <w:tcW w:w="4857" w:type="dxa"/>
          </w:tcPr>
          <w:p w:rsidR="00623310" w:rsidRPr="00885428" w:rsidRDefault="00623310" w:rsidP="00D92AA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Further guidance on demonstrating Value for Money in a proportional manner can be found in A</w:t>
            </w:r>
            <w:r w:rsidR="007F009F" w:rsidRPr="00885428">
              <w:rPr>
                <w:rFonts w:asciiTheme="minorHAnsi" w:hAnsiTheme="minorHAnsi" w:cstheme="minorHAnsi"/>
                <w:color w:val="auto"/>
                <w:sz w:val="22"/>
                <w:shd w:val="clear" w:color="auto" w:fill="auto"/>
              </w:rPr>
              <w:t>ppendix</w:t>
            </w:r>
            <w:r w:rsidRPr="00885428">
              <w:rPr>
                <w:rFonts w:asciiTheme="minorHAnsi" w:hAnsiTheme="minorHAnsi" w:cstheme="minorHAnsi"/>
                <w:color w:val="auto"/>
                <w:sz w:val="22"/>
                <w:shd w:val="clear" w:color="auto" w:fill="auto"/>
              </w:rPr>
              <w:t xml:space="preserve"> </w:t>
            </w:r>
            <w:r w:rsidR="007F009F" w:rsidRPr="00885428">
              <w:rPr>
                <w:rFonts w:asciiTheme="minorHAnsi" w:hAnsiTheme="minorHAnsi" w:cstheme="minorHAnsi"/>
                <w:color w:val="auto"/>
                <w:sz w:val="22"/>
                <w:shd w:val="clear" w:color="auto" w:fill="auto"/>
              </w:rPr>
              <w:t>1</w:t>
            </w:r>
            <w:r w:rsidR="003D640A" w:rsidRPr="00885428">
              <w:rPr>
                <w:rFonts w:asciiTheme="minorHAnsi" w:hAnsiTheme="minorHAnsi" w:cstheme="minorHAnsi"/>
                <w:color w:val="auto"/>
                <w:sz w:val="22"/>
                <w:shd w:val="clear" w:color="auto" w:fill="auto"/>
              </w:rPr>
              <w:t>.</w:t>
            </w:r>
          </w:p>
        </w:tc>
      </w:tr>
      <w:tr w:rsidR="00885428" w:rsidRPr="00885428" w:rsidTr="00A01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5" w:type="dxa"/>
            <w:gridSpan w:val="2"/>
            <w:tcBorders>
              <w:bottom w:val="single" w:sz="8" w:space="0" w:color="D42B3F" w:themeColor="accent1"/>
            </w:tcBorders>
          </w:tcPr>
          <w:p w:rsidR="00623310" w:rsidRPr="00885428" w:rsidRDefault="00623310" w:rsidP="00A01F57">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The project must be supported by</w:t>
            </w:r>
            <w:r w:rsidR="000A362F" w:rsidRPr="00885428">
              <w:rPr>
                <w:rFonts w:asciiTheme="minorHAnsi" w:hAnsiTheme="minorHAnsi" w:cstheme="minorHAnsi"/>
                <w:b w:val="0"/>
                <w:color w:val="auto"/>
                <w:sz w:val="22"/>
                <w:shd w:val="clear" w:color="auto" w:fill="auto"/>
              </w:rPr>
              <w:t xml:space="preserve"> a</w:t>
            </w:r>
            <w:r w:rsidRPr="00885428">
              <w:rPr>
                <w:rFonts w:asciiTheme="minorHAnsi" w:hAnsiTheme="minorHAnsi" w:cstheme="minorHAnsi"/>
                <w:b w:val="0"/>
                <w:color w:val="auto"/>
                <w:sz w:val="22"/>
                <w:shd w:val="clear" w:color="auto" w:fill="auto"/>
              </w:rPr>
              <w:t xml:space="preserve"> lead County/Unitary Authority or equivalent</w:t>
            </w:r>
          </w:p>
        </w:tc>
        <w:tc>
          <w:tcPr>
            <w:tcW w:w="4857" w:type="dxa"/>
            <w:tcBorders>
              <w:bottom w:val="single" w:sz="8" w:space="0" w:color="D42B3F" w:themeColor="accent1"/>
            </w:tcBorders>
          </w:tcPr>
          <w:p w:rsidR="0024699F" w:rsidRPr="00885428" w:rsidRDefault="0024699F" w:rsidP="00D92AA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A grant agreement will be implemented between SELEP and the le</w:t>
            </w:r>
            <w:r w:rsidR="00D40D53" w:rsidRPr="00885428">
              <w:rPr>
                <w:rFonts w:asciiTheme="minorHAnsi" w:hAnsiTheme="minorHAnsi" w:cstheme="minorHAnsi"/>
                <w:color w:val="auto"/>
                <w:sz w:val="22"/>
                <w:shd w:val="clear" w:color="auto" w:fill="auto"/>
              </w:rPr>
              <w:t>a</w:t>
            </w:r>
            <w:r w:rsidRPr="00885428">
              <w:rPr>
                <w:rFonts w:asciiTheme="minorHAnsi" w:hAnsiTheme="minorHAnsi" w:cstheme="minorHAnsi"/>
                <w:color w:val="auto"/>
                <w:sz w:val="22"/>
                <w:shd w:val="clear" w:color="auto" w:fill="auto"/>
              </w:rPr>
              <w:t xml:space="preserve">d upper tier authority. </w:t>
            </w:r>
          </w:p>
          <w:p w:rsidR="003D640A" w:rsidRPr="00885428" w:rsidRDefault="003D640A" w:rsidP="00D92AA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623310" w:rsidRPr="00885428" w:rsidRDefault="0024699F">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Other contracting routes will only be considered on an exceptional basis. </w:t>
            </w:r>
          </w:p>
        </w:tc>
      </w:tr>
    </w:tbl>
    <w:p w:rsidR="00623310" w:rsidRPr="00885428" w:rsidRDefault="00623310" w:rsidP="00623310">
      <w:pPr>
        <w:pStyle w:val="ListParagraph"/>
        <w:spacing w:after="0"/>
        <w:ind w:left="502"/>
        <w:rPr>
          <w:rFonts w:asciiTheme="minorHAnsi" w:hAnsiTheme="minorHAnsi" w:cstheme="minorHAnsi" w:hint="eastAsia"/>
          <w:b/>
          <w:color w:val="auto"/>
          <w:sz w:val="22"/>
          <w:shd w:val="clear" w:color="auto" w:fill="auto"/>
        </w:rPr>
      </w:pPr>
    </w:p>
    <w:p w:rsidR="00A01F57" w:rsidRPr="00885428" w:rsidRDefault="00A01F57" w:rsidP="00623310">
      <w:pPr>
        <w:pStyle w:val="ListParagraph"/>
        <w:spacing w:after="0"/>
        <w:ind w:left="502"/>
        <w:rPr>
          <w:rFonts w:asciiTheme="minorHAnsi" w:hAnsiTheme="minorHAnsi" w:cstheme="minorHAnsi" w:hint="eastAsia"/>
          <w:b/>
          <w:color w:val="auto"/>
          <w:sz w:val="22"/>
          <w:shd w:val="clear" w:color="auto" w:fill="auto"/>
        </w:rPr>
      </w:pPr>
    </w:p>
    <w:p w:rsidR="00D92AAC" w:rsidRPr="00885428" w:rsidRDefault="006058E3" w:rsidP="003D640A">
      <w:pPr>
        <w:pStyle w:val="ListParagraph"/>
        <w:numPr>
          <w:ilvl w:val="0"/>
          <w:numId w:val="11"/>
        </w:numPr>
        <w:spacing w:after="0"/>
        <w:ind w:left="709" w:hanging="709"/>
        <w:rPr>
          <w:rFonts w:asciiTheme="minorHAnsi" w:hAnsiTheme="minorHAnsi" w:cstheme="minorHAnsi" w:hint="eastAsia"/>
          <w:b/>
          <w:color w:val="auto"/>
          <w:sz w:val="22"/>
          <w:shd w:val="clear" w:color="auto" w:fill="auto"/>
        </w:rPr>
      </w:pPr>
      <w:r w:rsidRPr="00885428">
        <w:rPr>
          <w:rFonts w:asciiTheme="minorHAnsi" w:hAnsiTheme="minorHAnsi" w:cstheme="minorHAnsi"/>
          <w:b/>
          <w:color w:val="auto"/>
          <w:sz w:val="22"/>
          <w:shd w:val="clear" w:color="auto" w:fill="auto"/>
        </w:rPr>
        <w:t>Process for Applications</w:t>
      </w:r>
    </w:p>
    <w:p w:rsidR="00A01F57" w:rsidRPr="00885428" w:rsidRDefault="00A01F57" w:rsidP="00A01F57">
      <w:pPr>
        <w:pStyle w:val="ListParagraph"/>
        <w:spacing w:after="0"/>
        <w:ind w:left="360"/>
        <w:rPr>
          <w:rFonts w:asciiTheme="minorHAnsi" w:hAnsiTheme="minorHAnsi" w:cstheme="minorHAnsi" w:hint="eastAsia"/>
          <w:b/>
          <w:color w:val="auto"/>
          <w:sz w:val="22"/>
          <w:shd w:val="clear" w:color="auto" w:fill="auto"/>
        </w:rPr>
      </w:pPr>
    </w:p>
    <w:p w:rsidR="006058E3" w:rsidRPr="00885428" w:rsidRDefault="006058E3" w:rsidP="003D640A">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process that applicants need to follow is detailed below. Applicants </w:t>
      </w:r>
      <w:r w:rsidR="003260EE" w:rsidRPr="00885428">
        <w:rPr>
          <w:rFonts w:asciiTheme="minorHAnsi" w:hAnsiTheme="minorHAnsi" w:cstheme="minorHAnsi"/>
          <w:color w:val="auto"/>
          <w:sz w:val="22"/>
          <w:shd w:val="clear" w:color="auto" w:fill="auto"/>
        </w:rPr>
        <w:t>should</w:t>
      </w:r>
      <w:r w:rsidRPr="00885428">
        <w:rPr>
          <w:rFonts w:asciiTheme="minorHAnsi" w:hAnsiTheme="minorHAnsi" w:cstheme="minorHAnsi"/>
          <w:color w:val="auto"/>
          <w:sz w:val="22"/>
          <w:shd w:val="clear" w:color="auto" w:fill="auto"/>
        </w:rPr>
        <w:t xml:space="preserve"> </w:t>
      </w:r>
      <w:proofErr w:type="gramStart"/>
      <w:r w:rsidRPr="00885428">
        <w:rPr>
          <w:rFonts w:asciiTheme="minorHAnsi" w:hAnsiTheme="minorHAnsi" w:cstheme="minorHAnsi"/>
          <w:color w:val="auto"/>
          <w:sz w:val="22"/>
          <w:shd w:val="clear" w:color="auto" w:fill="auto"/>
        </w:rPr>
        <w:t>make contact with</w:t>
      </w:r>
      <w:proofErr w:type="gramEnd"/>
      <w:r w:rsidRPr="00885428">
        <w:rPr>
          <w:rFonts w:asciiTheme="minorHAnsi" w:hAnsiTheme="minorHAnsi" w:cstheme="minorHAnsi"/>
          <w:color w:val="auto"/>
          <w:sz w:val="22"/>
          <w:shd w:val="clear" w:color="auto" w:fill="auto"/>
        </w:rPr>
        <w:t xml:space="preserve"> </w:t>
      </w:r>
      <w:r w:rsidR="003D640A" w:rsidRPr="00885428">
        <w:rPr>
          <w:rFonts w:asciiTheme="minorHAnsi" w:hAnsiTheme="minorHAnsi" w:cstheme="minorHAnsi"/>
          <w:color w:val="auto"/>
          <w:sz w:val="22"/>
          <w:shd w:val="clear" w:color="auto" w:fill="auto"/>
        </w:rPr>
        <w:t xml:space="preserve">the </w:t>
      </w:r>
      <w:r w:rsidRPr="00885428">
        <w:rPr>
          <w:rFonts w:asciiTheme="minorHAnsi" w:hAnsiTheme="minorHAnsi" w:cstheme="minorHAnsi"/>
          <w:color w:val="auto"/>
          <w:sz w:val="22"/>
          <w:shd w:val="clear" w:color="auto" w:fill="auto"/>
        </w:rPr>
        <w:t>SELEP Secretariat before submitting an application</w:t>
      </w:r>
      <w:r w:rsidR="003D640A" w:rsidRPr="00885428">
        <w:rPr>
          <w:rFonts w:asciiTheme="minorHAnsi" w:hAnsiTheme="minorHAnsi" w:cstheme="minorHAnsi"/>
          <w:color w:val="auto"/>
          <w:sz w:val="22"/>
          <w:shd w:val="clear" w:color="auto" w:fill="auto"/>
        </w:rPr>
        <w:t>, in order</w:t>
      </w:r>
      <w:r w:rsidRPr="00885428">
        <w:rPr>
          <w:rFonts w:asciiTheme="minorHAnsi" w:hAnsiTheme="minorHAnsi" w:cstheme="minorHAnsi"/>
          <w:color w:val="auto"/>
          <w:sz w:val="22"/>
          <w:shd w:val="clear" w:color="auto" w:fill="auto"/>
        </w:rPr>
        <w:t xml:space="preserve"> to discuss their bid. In the first instance this should be via the SELEP lead for the relevant working group. If there isn’t a working group for the </w:t>
      </w:r>
      <w:proofErr w:type="gramStart"/>
      <w:r w:rsidRPr="00885428">
        <w:rPr>
          <w:rFonts w:asciiTheme="minorHAnsi" w:hAnsiTheme="minorHAnsi" w:cstheme="minorHAnsi"/>
          <w:color w:val="auto"/>
          <w:sz w:val="22"/>
          <w:shd w:val="clear" w:color="auto" w:fill="auto"/>
        </w:rPr>
        <w:t>particular sector</w:t>
      </w:r>
      <w:proofErr w:type="gramEnd"/>
      <w:r w:rsidRPr="00885428">
        <w:rPr>
          <w:rFonts w:asciiTheme="minorHAnsi" w:hAnsiTheme="minorHAnsi" w:cstheme="minorHAnsi"/>
          <w:color w:val="auto"/>
          <w:sz w:val="22"/>
          <w:shd w:val="clear" w:color="auto" w:fill="auto"/>
        </w:rPr>
        <w:t xml:space="preserve"> focus of the bid, please use the general contact form</w:t>
      </w:r>
      <w:r w:rsidR="003D640A" w:rsidRPr="00885428">
        <w:rPr>
          <w:rFonts w:asciiTheme="minorHAnsi" w:hAnsiTheme="minorHAnsi" w:cstheme="minorHAnsi"/>
          <w:color w:val="auto"/>
          <w:sz w:val="22"/>
          <w:shd w:val="clear" w:color="auto" w:fill="auto"/>
        </w:rPr>
        <w:t xml:space="preserve"> on the SELEP website or email</w:t>
      </w:r>
      <w:r w:rsidR="00CC512D" w:rsidRPr="00885428">
        <w:rPr>
          <w:rFonts w:asciiTheme="minorHAnsi" w:hAnsiTheme="minorHAnsi" w:cstheme="minorHAnsi"/>
          <w:color w:val="auto"/>
          <w:sz w:val="22"/>
          <w:shd w:val="clear" w:color="auto" w:fill="auto"/>
        </w:rPr>
        <w:t xml:space="preserve"> </w:t>
      </w:r>
      <w:hyperlink r:id="rId8" w:history="1">
        <w:r w:rsidR="005F671C" w:rsidRPr="00885428">
          <w:rPr>
            <w:rStyle w:val="Hyperlink"/>
            <w:rFonts w:asciiTheme="minorHAnsi" w:hAnsiTheme="minorHAnsi" w:cstheme="minorHAnsi"/>
            <w:color w:val="auto"/>
            <w:sz w:val="22"/>
            <w:shd w:val="clear" w:color="auto" w:fill="auto"/>
          </w:rPr>
          <w:t>hello@southeastlep.com</w:t>
        </w:r>
      </w:hyperlink>
      <w:r w:rsidR="005F671C" w:rsidRPr="00885428">
        <w:rPr>
          <w:rFonts w:asciiTheme="minorHAnsi" w:hAnsiTheme="minorHAnsi" w:cstheme="minorHAnsi"/>
          <w:color w:val="auto"/>
          <w:sz w:val="22"/>
          <w:shd w:val="clear" w:color="auto" w:fill="auto"/>
        </w:rPr>
        <w:t xml:space="preserve"> </w:t>
      </w:r>
      <w:r w:rsidRPr="00885428">
        <w:rPr>
          <w:rFonts w:asciiTheme="minorHAnsi" w:hAnsiTheme="minorHAnsi" w:cstheme="minorHAnsi"/>
          <w:color w:val="auto"/>
          <w:sz w:val="22"/>
          <w:shd w:val="clear" w:color="auto" w:fill="auto"/>
        </w:rPr>
        <w:t xml:space="preserve">and the most suitable contact will respond. </w:t>
      </w:r>
    </w:p>
    <w:p w:rsidR="006058E3" w:rsidRPr="00885428" w:rsidRDefault="006058E3" w:rsidP="00A01F57">
      <w:pPr>
        <w:pStyle w:val="ListParagraph"/>
        <w:spacing w:after="0"/>
        <w:ind w:left="426" w:hanging="426"/>
        <w:rPr>
          <w:rFonts w:asciiTheme="minorHAnsi" w:hAnsiTheme="minorHAnsi" w:cstheme="minorHAnsi" w:hint="eastAsia"/>
          <w:color w:val="auto"/>
          <w:sz w:val="22"/>
          <w:shd w:val="clear" w:color="auto" w:fill="auto"/>
        </w:rPr>
      </w:pPr>
    </w:p>
    <w:p w:rsidR="006058E3" w:rsidRPr="00885428" w:rsidRDefault="006058E3" w:rsidP="003D640A">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Bidding Period: </w:t>
      </w:r>
      <w:r w:rsidR="00E945B1" w:rsidRPr="00885428">
        <w:rPr>
          <w:rFonts w:asciiTheme="minorHAnsi" w:hAnsiTheme="minorHAnsi" w:cstheme="minorHAnsi"/>
          <w:color w:val="auto"/>
          <w:sz w:val="22"/>
          <w:shd w:val="clear" w:color="auto" w:fill="auto"/>
        </w:rPr>
        <w:t xml:space="preserve">Table 2 below sets out the timetable for </w:t>
      </w:r>
      <w:r w:rsidR="00D1325F" w:rsidRPr="00885428">
        <w:rPr>
          <w:rFonts w:asciiTheme="minorHAnsi" w:hAnsiTheme="minorHAnsi" w:cstheme="minorHAnsi"/>
          <w:color w:val="auto"/>
          <w:sz w:val="22"/>
          <w:shd w:val="clear" w:color="auto" w:fill="auto"/>
        </w:rPr>
        <w:t xml:space="preserve">a series of open </w:t>
      </w:r>
      <w:r w:rsidR="00E945B1" w:rsidRPr="00885428">
        <w:rPr>
          <w:rFonts w:asciiTheme="minorHAnsi" w:hAnsiTheme="minorHAnsi" w:cstheme="minorHAnsi"/>
          <w:color w:val="auto"/>
          <w:sz w:val="22"/>
          <w:shd w:val="clear" w:color="auto" w:fill="auto"/>
        </w:rPr>
        <w:t>call</w:t>
      </w:r>
      <w:r w:rsidR="00D1325F" w:rsidRPr="00885428">
        <w:rPr>
          <w:rFonts w:asciiTheme="minorHAnsi" w:hAnsiTheme="minorHAnsi" w:cstheme="minorHAnsi"/>
          <w:color w:val="auto"/>
          <w:sz w:val="22"/>
          <w:shd w:val="clear" w:color="auto" w:fill="auto"/>
        </w:rPr>
        <w:t xml:space="preserve">s </w:t>
      </w:r>
      <w:r w:rsidR="00E945B1" w:rsidRPr="00885428">
        <w:rPr>
          <w:rFonts w:asciiTheme="minorHAnsi" w:hAnsiTheme="minorHAnsi" w:cstheme="minorHAnsi"/>
          <w:color w:val="auto"/>
          <w:sz w:val="22"/>
          <w:shd w:val="clear" w:color="auto" w:fill="auto"/>
        </w:rPr>
        <w:t>for projects in 201</w:t>
      </w:r>
      <w:r w:rsidR="00D1325F" w:rsidRPr="00885428">
        <w:rPr>
          <w:rFonts w:asciiTheme="minorHAnsi" w:hAnsiTheme="minorHAnsi" w:cstheme="minorHAnsi"/>
          <w:color w:val="auto"/>
          <w:sz w:val="22"/>
          <w:shd w:val="clear" w:color="auto" w:fill="auto"/>
        </w:rPr>
        <w:t>9</w:t>
      </w:r>
      <w:r w:rsidR="00E945B1" w:rsidRPr="00885428">
        <w:rPr>
          <w:rFonts w:asciiTheme="minorHAnsi" w:hAnsiTheme="minorHAnsi" w:cstheme="minorHAnsi"/>
          <w:color w:val="auto"/>
          <w:sz w:val="22"/>
          <w:shd w:val="clear" w:color="auto" w:fill="auto"/>
        </w:rPr>
        <w:t>/</w:t>
      </w:r>
      <w:r w:rsidR="00D1325F" w:rsidRPr="00885428">
        <w:rPr>
          <w:rFonts w:asciiTheme="minorHAnsi" w:hAnsiTheme="minorHAnsi" w:cstheme="minorHAnsi"/>
          <w:color w:val="auto"/>
          <w:sz w:val="22"/>
          <w:shd w:val="clear" w:color="auto" w:fill="auto"/>
        </w:rPr>
        <w:t>20</w:t>
      </w:r>
      <w:r w:rsidR="00E945B1" w:rsidRPr="00885428">
        <w:rPr>
          <w:rFonts w:asciiTheme="minorHAnsi" w:hAnsiTheme="minorHAnsi" w:cstheme="minorHAnsi"/>
          <w:color w:val="auto"/>
          <w:sz w:val="22"/>
          <w:shd w:val="clear" w:color="auto" w:fill="auto"/>
        </w:rPr>
        <w:t xml:space="preserve">. If the annual allocation is not fully depleted through the first call for </w:t>
      </w:r>
      <w:proofErr w:type="gramStart"/>
      <w:r w:rsidR="00E945B1" w:rsidRPr="00885428">
        <w:rPr>
          <w:rFonts w:asciiTheme="minorHAnsi" w:hAnsiTheme="minorHAnsi" w:cstheme="minorHAnsi"/>
          <w:color w:val="auto"/>
          <w:sz w:val="22"/>
          <w:shd w:val="clear" w:color="auto" w:fill="auto"/>
        </w:rPr>
        <w:t>project</w:t>
      </w:r>
      <w:r w:rsidR="00D1325F" w:rsidRPr="00885428">
        <w:rPr>
          <w:rFonts w:asciiTheme="minorHAnsi" w:hAnsiTheme="minorHAnsi" w:cstheme="minorHAnsi"/>
          <w:color w:val="auto"/>
          <w:sz w:val="22"/>
          <w:shd w:val="clear" w:color="auto" w:fill="auto"/>
        </w:rPr>
        <w:t>s</w:t>
      </w:r>
      <w:proofErr w:type="gramEnd"/>
      <w:r w:rsidR="00E945B1" w:rsidRPr="00885428">
        <w:rPr>
          <w:rFonts w:asciiTheme="minorHAnsi" w:hAnsiTheme="minorHAnsi" w:cstheme="minorHAnsi"/>
          <w:color w:val="auto"/>
          <w:sz w:val="22"/>
          <w:shd w:val="clear" w:color="auto" w:fill="auto"/>
        </w:rPr>
        <w:t xml:space="preserve"> then </w:t>
      </w:r>
      <w:r w:rsidR="00D1325F" w:rsidRPr="00885428">
        <w:rPr>
          <w:rFonts w:asciiTheme="minorHAnsi" w:hAnsiTheme="minorHAnsi" w:cstheme="minorHAnsi"/>
          <w:color w:val="auto"/>
          <w:sz w:val="22"/>
          <w:shd w:val="clear" w:color="auto" w:fill="auto"/>
        </w:rPr>
        <w:t>the remaining</w:t>
      </w:r>
      <w:r w:rsidR="00E945B1" w:rsidRPr="00885428">
        <w:rPr>
          <w:rFonts w:asciiTheme="minorHAnsi" w:hAnsiTheme="minorHAnsi" w:cstheme="minorHAnsi"/>
          <w:color w:val="auto"/>
          <w:sz w:val="22"/>
          <w:shd w:val="clear" w:color="auto" w:fill="auto"/>
        </w:rPr>
        <w:t xml:space="preserve"> call</w:t>
      </w:r>
      <w:r w:rsidR="00D1325F" w:rsidRPr="00885428">
        <w:rPr>
          <w:rFonts w:asciiTheme="minorHAnsi" w:hAnsiTheme="minorHAnsi" w:cstheme="minorHAnsi"/>
          <w:color w:val="auto"/>
          <w:sz w:val="22"/>
          <w:shd w:val="clear" w:color="auto" w:fill="auto"/>
        </w:rPr>
        <w:t>s</w:t>
      </w:r>
      <w:r w:rsidR="00E945B1" w:rsidRPr="00885428">
        <w:rPr>
          <w:rFonts w:asciiTheme="minorHAnsi" w:hAnsiTheme="minorHAnsi" w:cstheme="minorHAnsi"/>
          <w:color w:val="auto"/>
          <w:sz w:val="22"/>
          <w:shd w:val="clear" w:color="auto" w:fill="auto"/>
        </w:rPr>
        <w:t xml:space="preserve"> for projects will be launche</w:t>
      </w:r>
      <w:r w:rsidR="00E945B1" w:rsidRPr="00885428">
        <w:rPr>
          <w:rFonts w:asciiTheme="minorHAnsi" w:hAnsiTheme="minorHAnsi" w:cstheme="minorHAnsi" w:hint="eastAsia"/>
          <w:color w:val="auto"/>
          <w:sz w:val="22"/>
          <w:shd w:val="clear" w:color="auto" w:fill="auto"/>
        </w:rPr>
        <w:t>d</w:t>
      </w:r>
      <w:r w:rsidR="00E945B1" w:rsidRPr="00885428">
        <w:rPr>
          <w:rFonts w:asciiTheme="minorHAnsi" w:hAnsiTheme="minorHAnsi" w:cstheme="minorHAnsi"/>
          <w:color w:val="auto"/>
          <w:sz w:val="22"/>
          <w:shd w:val="clear" w:color="auto" w:fill="auto"/>
        </w:rPr>
        <w:t xml:space="preserve"> until the annual funding has been fully allocated.</w:t>
      </w:r>
      <w:r w:rsidRPr="00885428">
        <w:rPr>
          <w:rFonts w:asciiTheme="minorHAnsi" w:hAnsiTheme="minorHAnsi" w:cstheme="minorHAnsi"/>
          <w:color w:val="auto"/>
          <w:sz w:val="22"/>
          <w:shd w:val="clear" w:color="auto" w:fill="auto"/>
        </w:rPr>
        <w:t xml:space="preserve"> The </w:t>
      </w:r>
      <w:r w:rsidRPr="00885428">
        <w:rPr>
          <w:rFonts w:asciiTheme="minorHAnsi" w:hAnsiTheme="minorHAnsi" w:cstheme="minorHAnsi"/>
          <w:color w:val="auto"/>
          <w:sz w:val="22"/>
          <w:shd w:val="clear" w:color="auto" w:fill="auto"/>
        </w:rPr>
        <w:lastRenderedPageBreak/>
        <w:t>total allocation value for each year is £500,000.</w:t>
      </w:r>
      <w:r w:rsidR="00E945B1" w:rsidRPr="00885428">
        <w:rPr>
          <w:rFonts w:asciiTheme="minorHAnsi" w:hAnsiTheme="minorHAnsi" w:cstheme="minorHAnsi"/>
          <w:color w:val="auto"/>
          <w:sz w:val="22"/>
          <w:shd w:val="clear" w:color="auto" w:fill="auto"/>
        </w:rPr>
        <w:t xml:space="preserve"> Information on the current value of funds available in each year can be found via your SELEP contact, on the website via this </w:t>
      </w:r>
      <w:hyperlink r:id="rId9" w:history="1">
        <w:r w:rsidR="00E945B1" w:rsidRPr="00885428">
          <w:rPr>
            <w:rStyle w:val="Hyperlink"/>
            <w:rFonts w:asciiTheme="minorHAnsi" w:hAnsiTheme="minorHAnsi" w:cstheme="minorHAnsi"/>
            <w:color w:val="auto"/>
            <w:sz w:val="22"/>
            <w:shd w:val="clear" w:color="auto" w:fill="auto"/>
          </w:rPr>
          <w:t>li</w:t>
        </w:r>
        <w:r w:rsidR="00E945B1" w:rsidRPr="00885428">
          <w:rPr>
            <w:rStyle w:val="Hyperlink"/>
            <w:rFonts w:asciiTheme="minorHAnsi" w:hAnsiTheme="minorHAnsi" w:cstheme="minorHAnsi"/>
            <w:color w:val="auto"/>
            <w:sz w:val="22"/>
            <w:shd w:val="clear" w:color="auto" w:fill="auto"/>
          </w:rPr>
          <w:t>n</w:t>
        </w:r>
        <w:r w:rsidR="00E945B1" w:rsidRPr="00885428">
          <w:rPr>
            <w:rStyle w:val="Hyperlink"/>
            <w:rFonts w:asciiTheme="minorHAnsi" w:hAnsiTheme="minorHAnsi" w:cstheme="minorHAnsi"/>
            <w:color w:val="auto"/>
            <w:sz w:val="22"/>
            <w:shd w:val="clear" w:color="auto" w:fill="auto"/>
          </w:rPr>
          <w:t>k</w:t>
        </w:r>
      </w:hyperlink>
      <w:r w:rsidR="00E945B1" w:rsidRPr="00885428">
        <w:rPr>
          <w:rFonts w:asciiTheme="minorHAnsi" w:hAnsiTheme="minorHAnsi" w:cstheme="minorHAnsi"/>
          <w:color w:val="auto"/>
          <w:sz w:val="22"/>
          <w:shd w:val="clear" w:color="auto" w:fill="auto"/>
        </w:rPr>
        <w:t xml:space="preserve">, or by emailing the Secretariat using the </w:t>
      </w:r>
      <w:r w:rsidR="00812517" w:rsidRPr="00885428">
        <w:rPr>
          <w:rFonts w:asciiTheme="minorHAnsi" w:hAnsiTheme="minorHAnsi" w:cstheme="minorHAnsi"/>
          <w:color w:val="auto"/>
          <w:sz w:val="22"/>
          <w:shd w:val="clear" w:color="auto" w:fill="auto"/>
        </w:rPr>
        <w:t>address</w:t>
      </w:r>
      <w:r w:rsidR="00E945B1" w:rsidRPr="00885428">
        <w:rPr>
          <w:rFonts w:asciiTheme="minorHAnsi" w:hAnsiTheme="minorHAnsi" w:cstheme="minorHAnsi"/>
          <w:color w:val="auto"/>
          <w:sz w:val="22"/>
          <w:shd w:val="clear" w:color="auto" w:fill="auto"/>
        </w:rPr>
        <w:t xml:space="preserve"> above at 4.1.</w:t>
      </w:r>
    </w:p>
    <w:p w:rsidR="00FF1F8F" w:rsidRPr="00885428" w:rsidRDefault="00FF1F8F" w:rsidP="00FF1F8F">
      <w:pPr>
        <w:pStyle w:val="ListParagraph"/>
        <w:rPr>
          <w:rFonts w:asciiTheme="minorHAnsi" w:hAnsiTheme="minorHAnsi" w:cstheme="minorHAnsi" w:hint="eastAsia"/>
          <w:color w:val="auto"/>
          <w:sz w:val="22"/>
          <w:shd w:val="clear" w:color="auto" w:fill="auto"/>
        </w:rPr>
      </w:pPr>
    </w:p>
    <w:p w:rsidR="00FF1F8F" w:rsidRPr="00885428" w:rsidRDefault="00FF1F8F" w:rsidP="00D1325F">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During the Bidding Period, the opportunity to submit funding proposals will be advertised as an open call for projects on the SELEP website and Federated Board/Upper Tier Authority websites. Through this period, the project promoter must work with the relevant Federated Area to seek </w:t>
      </w:r>
      <w:r w:rsidR="002F7E94" w:rsidRPr="00885428">
        <w:rPr>
          <w:rFonts w:asciiTheme="minorHAnsi" w:hAnsiTheme="minorHAnsi" w:cstheme="minorHAnsi"/>
          <w:color w:val="auto"/>
          <w:sz w:val="22"/>
          <w:shd w:val="clear" w:color="auto" w:fill="auto"/>
        </w:rPr>
        <w:t xml:space="preserve">endorsement for the project and raise the profile of the project proposal with other Federated Areas. In the first instance, this engagement should be through contact with the relevant working group. </w:t>
      </w:r>
    </w:p>
    <w:p w:rsidR="002F7E94" w:rsidRPr="00885428" w:rsidRDefault="002F7E94" w:rsidP="002F7E94">
      <w:pPr>
        <w:pStyle w:val="ListParagraph"/>
        <w:rPr>
          <w:rFonts w:asciiTheme="minorHAnsi" w:hAnsiTheme="minorHAnsi" w:cstheme="minorHAnsi" w:hint="eastAsia"/>
          <w:color w:val="auto"/>
          <w:sz w:val="22"/>
          <w:shd w:val="clear" w:color="auto" w:fill="auto"/>
        </w:rPr>
      </w:pPr>
    </w:p>
    <w:p w:rsidR="002F7E94" w:rsidRPr="00885428" w:rsidRDefault="002F7E94" w:rsidP="00D1325F">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Bid Submission: all applications should be made using the application form at A</w:t>
      </w:r>
      <w:r w:rsidR="007F009F" w:rsidRPr="00885428">
        <w:rPr>
          <w:rFonts w:asciiTheme="minorHAnsi" w:hAnsiTheme="minorHAnsi" w:cstheme="minorHAnsi"/>
          <w:color w:val="auto"/>
          <w:sz w:val="22"/>
          <w:shd w:val="clear" w:color="auto" w:fill="auto"/>
        </w:rPr>
        <w:t>ppendix 2</w:t>
      </w:r>
      <w:r w:rsidRPr="00885428">
        <w:rPr>
          <w:rFonts w:asciiTheme="minorHAnsi" w:hAnsiTheme="minorHAnsi" w:cstheme="minorHAnsi"/>
          <w:color w:val="auto"/>
          <w:sz w:val="22"/>
          <w:shd w:val="clear" w:color="auto" w:fill="auto"/>
        </w:rPr>
        <w:t xml:space="preserve"> and submitted via the</w:t>
      </w:r>
      <w:r w:rsidR="005F671C" w:rsidRPr="00885428">
        <w:rPr>
          <w:rFonts w:asciiTheme="minorHAnsi" w:hAnsiTheme="minorHAnsi" w:cstheme="minorHAnsi"/>
          <w:color w:val="auto"/>
          <w:sz w:val="22"/>
          <w:shd w:val="clear" w:color="auto" w:fill="auto"/>
        </w:rPr>
        <w:t xml:space="preserve"> </w:t>
      </w:r>
      <w:hyperlink r:id="rId10" w:history="1">
        <w:r w:rsidR="005F671C" w:rsidRPr="00885428">
          <w:rPr>
            <w:rStyle w:val="Hyperlink"/>
            <w:rFonts w:asciiTheme="minorHAnsi" w:hAnsiTheme="minorHAnsi" w:cstheme="minorHAnsi"/>
            <w:color w:val="auto"/>
            <w:sz w:val="22"/>
            <w:shd w:val="clear" w:color="auto" w:fill="auto"/>
          </w:rPr>
          <w:t>hello@southeastlep.com</w:t>
        </w:r>
      </w:hyperlink>
      <w:r w:rsidR="005F671C" w:rsidRPr="00885428">
        <w:rPr>
          <w:rFonts w:asciiTheme="minorHAnsi" w:hAnsiTheme="minorHAnsi" w:cstheme="minorHAnsi"/>
          <w:color w:val="auto"/>
          <w:sz w:val="22"/>
          <w:shd w:val="clear" w:color="auto" w:fill="auto"/>
        </w:rPr>
        <w:t xml:space="preserve"> </w:t>
      </w:r>
      <w:r w:rsidRPr="00885428">
        <w:rPr>
          <w:rFonts w:asciiTheme="minorHAnsi" w:hAnsiTheme="minorHAnsi" w:cstheme="minorHAnsi"/>
          <w:color w:val="auto"/>
          <w:sz w:val="22"/>
          <w:shd w:val="clear" w:color="auto" w:fill="auto"/>
        </w:rPr>
        <w:t>email address, and your SELEP contact should be copied in.</w:t>
      </w:r>
    </w:p>
    <w:p w:rsidR="002E78ED" w:rsidRPr="00885428" w:rsidRDefault="002E78ED" w:rsidP="00E945B1">
      <w:pPr>
        <w:pStyle w:val="ListParagraph"/>
        <w:rPr>
          <w:rFonts w:asciiTheme="minorHAnsi" w:hAnsiTheme="minorHAnsi" w:cstheme="minorHAnsi" w:hint="eastAsia"/>
          <w:color w:val="auto"/>
          <w:sz w:val="22"/>
          <w:shd w:val="clear" w:color="auto" w:fill="auto"/>
        </w:rPr>
      </w:pPr>
    </w:p>
    <w:p w:rsidR="00E945B1" w:rsidRPr="00885428" w:rsidRDefault="00E945B1" w:rsidP="00D1325F">
      <w:pPr>
        <w:pStyle w:val="ListParagraph"/>
        <w:spacing w:after="0"/>
        <w:ind w:left="709"/>
        <w:rPr>
          <w:rFonts w:asciiTheme="minorHAnsi" w:hAnsiTheme="minorHAnsi" w:cstheme="minorHAnsi" w:hint="eastAsia"/>
          <w:b/>
          <w:color w:val="auto"/>
          <w:sz w:val="22"/>
          <w:shd w:val="clear" w:color="auto" w:fill="auto"/>
        </w:rPr>
      </w:pPr>
      <w:r w:rsidRPr="00885428">
        <w:rPr>
          <w:rFonts w:asciiTheme="minorHAnsi" w:hAnsiTheme="minorHAnsi" w:cstheme="minorHAnsi"/>
          <w:b/>
          <w:color w:val="auto"/>
          <w:sz w:val="22"/>
          <w:shd w:val="clear" w:color="auto" w:fill="auto"/>
        </w:rPr>
        <w:t>Table 2 Times</w:t>
      </w:r>
      <w:r w:rsidR="002F7E94" w:rsidRPr="00885428">
        <w:rPr>
          <w:rFonts w:asciiTheme="minorHAnsi" w:hAnsiTheme="minorHAnsi" w:cstheme="minorHAnsi"/>
          <w:b/>
          <w:color w:val="auto"/>
          <w:sz w:val="22"/>
          <w:shd w:val="clear" w:color="auto" w:fill="auto"/>
        </w:rPr>
        <w:t>cales for 2019</w:t>
      </w:r>
      <w:r w:rsidR="00616727" w:rsidRPr="00885428">
        <w:rPr>
          <w:rFonts w:asciiTheme="minorHAnsi" w:hAnsiTheme="minorHAnsi" w:cstheme="minorHAnsi"/>
          <w:b/>
          <w:color w:val="auto"/>
          <w:sz w:val="22"/>
          <w:shd w:val="clear" w:color="auto" w:fill="auto"/>
        </w:rPr>
        <w:t>/20</w:t>
      </w:r>
      <w:r w:rsidR="002F7E94" w:rsidRPr="00885428">
        <w:rPr>
          <w:rFonts w:asciiTheme="minorHAnsi" w:hAnsiTheme="minorHAnsi" w:cstheme="minorHAnsi"/>
          <w:b/>
          <w:color w:val="auto"/>
          <w:sz w:val="22"/>
          <w:shd w:val="clear" w:color="auto" w:fill="auto"/>
        </w:rPr>
        <w:t xml:space="preserve"> SSF Call for Projects</w:t>
      </w:r>
    </w:p>
    <w:p w:rsidR="00E945B1" w:rsidRPr="00885428" w:rsidRDefault="00E945B1" w:rsidP="00E945B1">
      <w:pPr>
        <w:pStyle w:val="ListParagraph"/>
        <w:spacing w:after="0"/>
        <w:ind w:left="426"/>
        <w:rPr>
          <w:rFonts w:asciiTheme="minorHAnsi" w:hAnsiTheme="minorHAnsi" w:cstheme="minorHAnsi" w:hint="eastAsia"/>
          <w:color w:val="auto"/>
          <w:sz w:val="22"/>
          <w:shd w:val="clear" w:color="auto" w:fill="auto"/>
        </w:rPr>
      </w:pPr>
    </w:p>
    <w:tbl>
      <w:tblPr>
        <w:tblStyle w:val="LightShading-Accent1"/>
        <w:tblW w:w="10077" w:type="dxa"/>
        <w:tblInd w:w="534" w:type="dxa"/>
        <w:tblLook w:val="04A0" w:firstRow="1" w:lastRow="0" w:firstColumn="1" w:lastColumn="0" w:noHBand="0" w:noVBand="1"/>
      </w:tblPr>
      <w:tblGrid>
        <w:gridCol w:w="2835"/>
        <w:gridCol w:w="1554"/>
        <w:gridCol w:w="1422"/>
        <w:gridCol w:w="1422"/>
        <w:gridCol w:w="1422"/>
        <w:gridCol w:w="1422"/>
      </w:tblGrid>
      <w:tr w:rsidR="00885428" w:rsidRPr="00885428" w:rsidTr="006167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rsidR="00616727" w:rsidRPr="00885428" w:rsidRDefault="00616727" w:rsidP="00764DF2">
            <w:pPr>
              <w:spacing w:after="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Strategic Board meeting</w:t>
            </w:r>
          </w:p>
        </w:tc>
        <w:tc>
          <w:tcPr>
            <w:tcW w:w="1554" w:type="dxa"/>
          </w:tcPr>
          <w:p w:rsidR="00616727" w:rsidRPr="00885428" w:rsidRDefault="00616727"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22</w:t>
            </w:r>
            <w:r w:rsidRPr="00885428">
              <w:rPr>
                <w:rFonts w:asciiTheme="minorHAnsi" w:hAnsiTheme="minorHAnsi" w:cstheme="minorHAnsi"/>
                <w:color w:val="auto"/>
                <w:sz w:val="22"/>
                <w:shd w:val="clear" w:color="auto" w:fill="auto"/>
                <w:vertAlign w:val="superscript"/>
              </w:rPr>
              <w:t>nd</w:t>
            </w:r>
            <w:r w:rsidRPr="00885428">
              <w:rPr>
                <w:rFonts w:asciiTheme="minorHAnsi" w:hAnsiTheme="minorHAnsi" w:cstheme="minorHAnsi"/>
                <w:color w:val="auto"/>
                <w:sz w:val="22"/>
                <w:shd w:val="clear" w:color="auto" w:fill="auto"/>
              </w:rPr>
              <w:t xml:space="preserve"> March 2019</w:t>
            </w:r>
          </w:p>
        </w:tc>
        <w:tc>
          <w:tcPr>
            <w:tcW w:w="1422" w:type="dxa"/>
          </w:tcPr>
          <w:p w:rsidR="00616727" w:rsidRPr="00885428" w:rsidRDefault="00616727"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28</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June 2019</w:t>
            </w:r>
          </w:p>
        </w:tc>
        <w:tc>
          <w:tcPr>
            <w:tcW w:w="1422" w:type="dxa"/>
          </w:tcPr>
          <w:p w:rsidR="00616727" w:rsidRPr="00885428" w:rsidRDefault="00616727"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27</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September 2019</w:t>
            </w:r>
          </w:p>
        </w:tc>
        <w:tc>
          <w:tcPr>
            <w:tcW w:w="1422" w:type="dxa"/>
          </w:tcPr>
          <w:p w:rsidR="00616727" w:rsidRPr="00885428" w:rsidRDefault="00616727"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6</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December 2019</w:t>
            </w:r>
          </w:p>
        </w:tc>
        <w:tc>
          <w:tcPr>
            <w:tcW w:w="1422" w:type="dxa"/>
          </w:tcPr>
          <w:p w:rsidR="00616727" w:rsidRPr="00885428" w:rsidRDefault="00616727"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20</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March 2020</w:t>
            </w:r>
          </w:p>
          <w:p w:rsidR="00616727" w:rsidRPr="00885428" w:rsidRDefault="00616727"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 </w:t>
            </w:r>
          </w:p>
        </w:tc>
      </w:tr>
      <w:tr w:rsidR="00885428" w:rsidRPr="00885428" w:rsidTr="00616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16727" w:rsidRPr="00885428" w:rsidRDefault="00616727" w:rsidP="00764DF2">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 xml:space="preserve">Bid Submission </w:t>
            </w:r>
          </w:p>
          <w:p w:rsidR="00616727" w:rsidRPr="00885428" w:rsidRDefault="00616727" w:rsidP="00764DF2">
            <w:pPr>
              <w:spacing w:after="0"/>
              <w:rPr>
                <w:rFonts w:asciiTheme="minorHAnsi" w:hAnsiTheme="minorHAnsi" w:cstheme="minorHAnsi" w:hint="eastAsia"/>
                <w:b w:val="0"/>
                <w:color w:val="auto"/>
                <w:sz w:val="22"/>
                <w:shd w:val="clear" w:color="auto" w:fill="auto"/>
              </w:rPr>
            </w:pPr>
          </w:p>
        </w:tc>
        <w:tc>
          <w:tcPr>
            <w:tcW w:w="1554" w:type="dxa"/>
          </w:tcPr>
          <w:p w:rsidR="00616727" w:rsidRPr="00885428" w:rsidRDefault="00616727" w:rsidP="00E945B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8</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February 2019</w:t>
            </w:r>
          </w:p>
        </w:tc>
        <w:tc>
          <w:tcPr>
            <w:tcW w:w="1422" w:type="dxa"/>
          </w:tcPr>
          <w:p w:rsidR="00616727" w:rsidRPr="00885428" w:rsidRDefault="00616727" w:rsidP="00E945B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10</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May 2019</w:t>
            </w:r>
          </w:p>
        </w:tc>
        <w:tc>
          <w:tcPr>
            <w:tcW w:w="1422" w:type="dxa"/>
          </w:tcPr>
          <w:p w:rsidR="00616727" w:rsidRPr="00885428" w:rsidRDefault="00616727" w:rsidP="00E945B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9</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August 2019</w:t>
            </w:r>
          </w:p>
        </w:tc>
        <w:tc>
          <w:tcPr>
            <w:tcW w:w="1422" w:type="dxa"/>
          </w:tcPr>
          <w:p w:rsidR="00616727" w:rsidRPr="00885428" w:rsidRDefault="00616727" w:rsidP="00E945B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18</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October 2019</w:t>
            </w:r>
          </w:p>
        </w:tc>
        <w:tc>
          <w:tcPr>
            <w:tcW w:w="1422" w:type="dxa"/>
          </w:tcPr>
          <w:p w:rsidR="00616727" w:rsidRPr="00885428" w:rsidRDefault="00616727" w:rsidP="00E945B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31</w:t>
            </w:r>
            <w:r w:rsidRPr="00885428">
              <w:rPr>
                <w:rFonts w:asciiTheme="minorHAnsi" w:hAnsiTheme="minorHAnsi" w:cstheme="minorHAnsi"/>
                <w:color w:val="auto"/>
                <w:sz w:val="22"/>
                <w:shd w:val="clear" w:color="auto" w:fill="auto"/>
                <w:vertAlign w:val="superscript"/>
              </w:rPr>
              <w:t>st</w:t>
            </w:r>
            <w:r w:rsidRPr="00885428">
              <w:rPr>
                <w:rFonts w:asciiTheme="minorHAnsi" w:hAnsiTheme="minorHAnsi" w:cstheme="minorHAnsi"/>
                <w:color w:val="auto"/>
                <w:sz w:val="22"/>
                <w:shd w:val="clear" w:color="auto" w:fill="auto"/>
              </w:rPr>
              <w:t xml:space="preserve"> January 2020</w:t>
            </w:r>
          </w:p>
        </w:tc>
      </w:tr>
      <w:tr w:rsidR="00885428" w:rsidRPr="00885428" w:rsidTr="00616727">
        <w:tc>
          <w:tcPr>
            <w:cnfStyle w:val="001000000000" w:firstRow="0" w:lastRow="0" w:firstColumn="1" w:lastColumn="0" w:oddVBand="0" w:evenVBand="0" w:oddHBand="0" w:evenHBand="0" w:firstRowFirstColumn="0" w:firstRowLastColumn="0" w:lastRowFirstColumn="0" w:lastRowLastColumn="0"/>
            <w:tcW w:w="2835" w:type="dxa"/>
          </w:tcPr>
          <w:p w:rsidR="00616727" w:rsidRPr="00885428" w:rsidRDefault="00616727" w:rsidP="00764DF2">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hint="eastAsia"/>
                <w:b w:val="0"/>
                <w:color w:val="auto"/>
                <w:sz w:val="22"/>
                <w:shd w:val="clear" w:color="auto" w:fill="auto"/>
              </w:rPr>
              <w:t>I</w:t>
            </w:r>
            <w:r w:rsidRPr="00885428">
              <w:rPr>
                <w:rFonts w:asciiTheme="minorHAnsi" w:hAnsiTheme="minorHAnsi" w:cstheme="minorHAnsi"/>
                <w:b w:val="0"/>
                <w:color w:val="auto"/>
                <w:sz w:val="22"/>
                <w:shd w:val="clear" w:color="auto" w:fill="auto"/>
              </w:rPr>
              <w:t>ndependent Review of bid by the SELEP Accountable Body</w:t>
            </w:r>
          </w:p>
        </w:tc>
        <w:tc>
          <w:tcPr>
            <w:tcW w:w="1554" w:type="dxa"/>
          </w:tcPr>
          <w:p w:rsidR="00616727" w:rsidRPr="00885428" w:rsidRDefault="00616727" w:rsidP="00E945B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11</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February 2019</w:t>
            </w:r>
          </w:p>
        </w:tc>
        <w:tc>
          <w:tcPr>
            <w:tcW w:w="1422" w:type="dxa"/>
          </w:tcPr>
          <w:p w:rsidR="00616727" w:rsidRPr="00885428" w:rsidRDefault="00616727" w:rsidP="00E945B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13</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to 24</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May 2019</w:t>
            </w:r>
          </w:p>
        </w:tc>
        <w:tc>
          <w:tcPr>
            <w:tcW w:w="1422" w:type="dxa"/>
          </w:tcPr>
          <w:p w:rsidR="00616727" w:rsidRPr="00885428" w:rsidRDefault="00616727" w:rsidP="00E945B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12</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to 23</w:t>
            </w:r>
            <w:r w:rsidRPr="00885428">
              <w:rPr>
                <w:rFonts w:asciiTheme="minorHAnsi" w:hAnsiTheme="minorHAnsi" w:cstheme="minorHAnsi"/>
                <w:color w:val="auto"/>
                <w:sz w:val="22"/>
                <w:shd w:val="clear" w:color="auto" w:fill="auto"/>
                <w:vertAlign w:val="superscript"/>
              </w:rPr>
              <w:t>rd</w:t>
            </w:r>
            <w:r w:rsidRPr="00885428">
              <w:rPr>
                <w:rFonts w:asciiTheme="minorHAnsi" w:hAnsiTheme="minorHAnsi" w:cstheme="minorHAnsi"/>
                <w:color w:val="auto"/>
                <w:sz w:val="22"/>
                <w:shd w:val="clear" w:color="auto" w:fill="auto"/>
              </w:rPr>
              <w:t xml:space="preserve"> August 2019</w:t>
            </w:r>
          </w:p>
        </w:tc>
        <w:tc>
          <w:tcPr>
            <w:tcW w:w="1422" w:type="dxa"/>
          </w:tcPr>
          <w:p w:rsidR="00616727" w:rsidRPr="00885428" w:rsidRDefault="00616727" w:rsidP="00E945B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21</w:t>
            </w:r>
            <w:r w:rsidRPr="00885428">
              <w:rPr>
                <w:rFonts w:asciiTheme="minorHAnsi" w:hAnsiTheme="minorHAnsi" w:cstheme="minorHAnsi"/>
                <w:color w:val="auto"/>
                <w:sz w:val="22"/>
                <w:shd w:val="clear" w:color="auto" w:fill="auto"/>
                <w:vertAlign w:val="superscript"/>
              </w:rPr>
              <w:t>st</w:t>
            </w:r>
            <w:r w:rsidRPr="00885428">
              <w:rPr>
                <w:rFonts w:asciiTheme="minorHAnsi" w:hAnsiTheme="minorHAnsi" w:cstheme="minorHAnsi"/>
                <w:color w:val="auto"/>
                <w:sz w:val="22"/>
                <w:shd w:val="clear" w:color="auto" w:fill="auto"/>
              </w:rPr>
              <w:t xml:space="preserve"> October to 1</w:t>
            </w:r>
            <w:r w:rsidRPr="00885428">
              <w:rPr>
                <w:rFonts w:asciiTheme="minorHAnsi" w:hAnsiTheme="minorHAnsi" w:cstheme="minorHAnsi"/>
                <w:color w:val="auto"/>
                <w:sz w:val="22"/>
                <w:shd w:val="clear" w:color="auto" w:fill="auto"/>
                <w:vertAlign w:val="superscript"/>
              </w:rPr>
              <w:t>st</w:t>
            </w:r>
            <w:r w:rsidRPr="00885428">
              <w:rPr>
                <w:rFonts w:asciiTheme="minorHAnsi" w:hAnsiTheme="minorHAnsi" w:cstheme="minorHAnsi"/>
                <w:color w:val="auto"/>
                <w:sz w:val="22"/>
                <w:shd w:val="clear" w:color="auto" w:fill="auto"/>
              </w:rPr>
              <w:t xml:space="preserve"> November 2019</w:t>
            </w:r>
          </w:p>
        </w:tc>
        <w:tc>
          <w:tcPr>
            <w:tcW w:w="1422" w:type="dxa"/>
          </w:tcPr>
          <w:p w:rsidR="00616727" w:rsidRPr="00885428" w:rsidRDefault="00616727" w:rsidP="00E945B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3</w:t>
            </w:r>
            <w:r w:rsidRPr="00885428">
              <w:rPr>
                <w:rFonts w:asciiTheme="minorHAnsi" w:hAnsiTheme="minorHAnsi" w:cstheme="minorHAnsi"/>
                <w:color w:val="auto"/>
                <w:sz w:val="22"/>
                <w:shd w:val="clear" w:color="auto" w:fill="auto"/>
                <w:vertAlign w:val="superscript"/>
              </w:rPr>
              <w:t>rd</w:t>
            </w:r>
            <w:r w:rsidRPr="00885428">
              <w:rPr>
                <w:rFonts w:asciiTheme="minorHAnsi" w:hAnsiTheme="minorHAnsi" w:cstheme="minorHAnsi"/>
                <w:color w:val="auto"/>
                <w:sz w:val="22"/>
                <w:shd w:val="clear" w:color="auto" w:fill="auto"/>
              </w:rPr>
              <w:t xml:space="preserve"> to 14</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February 2020</w:t>
            </w:r>
          </w:p>
        </w:tc>
      </w:tr>
      <w:tr w:rsidR="00885428" w:rsidRPr="00885428" w:rsidTr="00616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16727" w:rsidRPr="00885428" w:rsidRDefault="00616727" w:rsidP="007A4A5D">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Prioritisation by SELEP Directors Group</w:t>
            </w:r>
          </w:p>
        </w:tc>
        <w:tc>
          <w:tcPr>
            <w:tcW w:w="1554" w:type="dxa"/>
          </w:tcPr>
          <w:p w:rsidR="00616727" w:rsidRPr="00885428" w:rsidRDefault="00616727" w:rsidP="00E945B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w/c 25</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February 2019</w:t>
            </w:r>
          </w:p>
        </w:tc>
        <w:tc>
          <w:tcPr>
            <w:tcW w:w="1422" w:type="dxa"/>
          </w:tcPr>
          <w:p w:rsidR="00616727" w:rsidRPr="00885428" w:rsidRDefault="00616727" w:rsidP="00E945B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w/c 27</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May 2019</w:t>
            </w:r>
          </w:p>
        </w:tc>
        <w:tc>
          <w:tcPr>
            <w:tcW w:w="1422" w:type="dxa"/>
          </w:tcPr>
          <w:p w:rsidR="00616727" w:rsidRPr="00885428" w:rsidRDefault="00616727" w:rsidP="00E945B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w/c 26</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August 2019</w:t>
            </w:r>
          </w:p>
        </w:tc>
        <w:tc>
          <w:tcPr>
            <w:tcW w:w="1422" w:type="dxa"/>
          </w:tcPr>
          <w:p w:rsidR="00616727" w:rsidRPr="00885428" w:rsidRDefault="00616727" w:rsidP="00E945B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w/c 4</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November 2019</w:t>
            </w:r>
          </w:p>
        </w:tc>
        <w:tc>
          <w:tcPr>
            <w:tcW w:w="1422" w:type="dxa"/>
          </w:tcPr>
          <w:p w:rsidR="00616727" w:rsidRPr="00885428" w:rsidRDefault="00616727" w:rsidP="00E945B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w/c 17</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February 2020</w:t>
            </w:r>
          </w:p>
        </w:tc>
      </w:tr>
      <w:tr w:rsidR="00885428" w:rsidRPr="00885428" w:rsidTr="00616727">
        <w:tc>
          <w:tcPr>
            <w:cnfStyle w:val="001000000000" w:firstRow="0" w:lastRow="0" w:firstColumn="1" w:lastColumn="0" w:oddVBand="0" w:evenVBand="0" w:oddHBand="0" w:evenHBand="0" w:firstRowFirstColumn="0" w:firstRowLastColumn="0" w:lastRowFirstColumn="0" w:lastRowLastColumn="0"/>
            <w:tcW w:w="2835" w:type="dxa"/>
          </w:tcPr>
          <w:p w:rsidR="00616727" w:rsidRPr="00885428" w:rsidRDefault="00616727" w:rsidP="00764DF2">
            <w:pPr>
              <w:spacing w:after="0"/>
              <w:rPr>
                <w:rFonts w:asciiTheme="minorHAnsi" w:hAnsiTheme="minorHAnsi" w:cstheme="minorHAnsi" w:hint="eastAsia"/>
                <w:b w:val="0"/>
                <w:color w:val="auto"/>
                <w:sz w:val="22"/>
                <w:shd w:val="clear" w:color="auto" w:fill="auto"/>
              </w:rPr>
            </w:pPr>
            <w:r w:rsidRPr="00885428">
              <w:rPr>
                <w:rFonts w:asciiTheme="minorHAnsi" w:hAnsiTheme="minorHAnsi" w:cstheme="minorHAnsi"/>
                <w:b w:val="0"/>
                <w:color w:val="auto"/>
                <w:sz w:val="22"/>
                <w:shd w:val="clear" w:color="auto" w:fill="auto"/>
              </w:rPr>
              <w:t>Strategic Board report to be published</w:t>
            </w:r>
          </w:p>
        </w:tc>
        <w:tc>
          <w:tcPr>
            <w:tcW w:w="1554" w:type="dxa"/>
          </w:tcPr>
          <w:p w:rsidR="00616727" w:rsidRPr="00885428" w:rsidRDefault="00616727"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14</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March 2019</w:t>
            </w:r>
          </w:p>
          <w:p w:rsidR="00616727" w:rsidRPr="00885428" w:rsidRDefault="00616727"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tc>
        <w:tc>
          <w:tcPr>
            <w:tcW w:w="1422" w:type="dxa"/>
          </w:tcPr>
          <w:p w:rsidR="00616727" w:rsidRPr="00885428" w:rsidRDefault="00616727"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20</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June 2019</w:t>
            </w:r>
          </w:p>
        </w:tc>
        <w:tc>
          <w:tcPr>
            <w:tcW w:w="1422" w:type="dxa"/>
          </w:tcPr>
          <w:p w:rsidR="00616727" w:rsidRPr="00885428" w:rsidRDefault="00616727"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19</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S</w:t>
            </w:r>
            <w:r w:rsidRPr="00885428">
              <w:rPr>
                <w:rFonts w:asciiTheme="minorHAnsi" w:hAnsiTheme="minorHAnsi" w:cstheme="minorHAnsi" w:hint="eastAsia"/>
                <w:color w:val="auto"/>
                <w:sz w:val="22"/>
                <w:shd w:val="clear" w:color="auto" w:fill="auto"/>
              </w:rPr>
              <w:t>e</w:t>
            </w:r>
            <w:r w:rsidRPr="00885428">
              <w:rPr>
                <w:rFonts w:asciiTheme="minorHAnsi" w:hAnsiTheme="minorHAnsi" w:cstheme="minorHAnsi"/>
                <w:color w:val="auto"/>
                <w:sz w:val="22"/>
                <w:shd w:val="clear" w:color="auto" w:fill="auto"/>
              </w:rPr>
              <w:t>ptember 2019</w:t>
            </w:r>
          </w:p>
        </w:tc>
        <w:tc>
          <w:tcPr>
            <w:tcW w:w="1422" w:type="dxa"/>
          </w:tcPr>
          <w:p w:rsidR="00616727" w:rsidRPr="00885428" w:rsidRDefault="00616727"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28</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November 2019</w:t>
            </w:r>
          </w:p>
        </w:tc>
        <w:tc>
          <w:tcPr>
            <w:tcW w:w="1422" w:type="dxa"/>
          </w:tcPr>
          <w:p w:rsidR="00616727" w:rsidRPr="00885428" w:rsidRDefault="00616727"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12</w:t>
            </w:r>
            <w:r w:rsidRPr="00885428">
              <w:rPr>
                <w:rFonts w:asciiTheme="minorHAnsi" w:hAnsiTheme="minorHAnsi" w:cstheme="minorHAnsi"/>
                <w:color w:val="auto"/>
                <w:sz w:val="22"/>
                <w:shd w:val="clear" w:color="auto" w:fill="auto"/>
                <w:vertAlign w:val="superscript"/>
              </w:rPr>
              <w:t>th</w:t>
            </w:r>
            <w:r w:rsidRPr="00885428">
              <w:rPr>
                <w:rFonts w:asciiTheme="minorHAnsi" w:hAnsiTheme="minorHAnsi" w:cstheme="minorHAnsi"/>
                <w:color w:val="auto"/>
                <w:sz w:val="22"/>
                <w:shd w:val="clear" w:color="auto" w:fill="auto"/>
              </w:rPr>
              <w:t xml:space="preserve"> March 2020</w:t>
            </w:r>
          </w:p>
        </w:tc>
      </w:tr>
    </w:tbl>
    <w:p w:rsidR="00E945B1" w:rsidRPr="00885428" w:rsidRDefault="00E945B1" w:rsidP="00FF1F8F">
      <w:pPr>
        <w:spacing w:after="0"/>
        <w:rPr>
          <w:rFonts w:asciiTheme="minorHAnsi" w:hAnsiTheme="minorHAnsi" w:cstheme="minorHAnsi" w:hint="eastAsia"/>
          <w:color w:val="auto"/>
          <w:sz w:val="22"/>
          <w:shd w:val="clear" w:color="auto" w:fill="auto"/>
        </w:rPr>
      </w:pPr>
    </w:p>
    <w:p w:rsidR="006058E3" w:rsidRPr="00885428" w:rsidRDefault="006058E3" w:rsidP="00A01F57">
      <w:pPr>
        <w:pStyle w:val="ListParagraph"/>
        <w:spacing w:after="0"/>
        <w:ind w:left="426" w:hanging="426"/>
        <w:rPr>
          <w:rFonts w:asciiTheme="minorHAnsi" w:hAnsiTheme="minorHAnsi" w:cstheme="minorHAnsi" w:hint="eastAsia"/>
          <w:color w:val="auto"/>
          <w:sz w:val="22"/>
          <w:shd w:val="clear" w:color="auto" w:fill="auto"/>
        </w:rPr>
      </w:pPr>
    </w:p>
    <w:p w:rsidR="002F7E94" w:rsidRPr="00885428" w:rsidRDefault="002F7E94" w:rsidP="00616727">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hint="eastAsia"/>
          <w:color w:val="auto"/>
          <w:sz w:val="22"/>
          <w:shd w:val="clear" w:color="auto" w:fill="auto"/>
        </w:rPr>
        <w:t>I</w:t>
      </w:r>
      <w:r w:rsidRPr="00885428">
        <w:rPr>
          <w:rFonts w:asciiTheme="minorHAnsi" w:hAnsiTheme="minorHAnsi" w:cstheme="minorHAnsi"/>
          <w:color w:val="auto"/>
          <w:sz w:val="22"/>
          <w:shd w:val="clear" w:color="auto" w:fill="auto"/>
        </w:rPr>
        <w:t xml:space="preserve">ndependent Review: </w:t>
      </w:r>
      <w:r w:rsidRPr="00885428">
        <w:rPr>
          <w:rFonts w:asciiTheme="minorHAnsi" w:hAnsiTheme="minorHAnsi" w:cstheme="minorHAnsi" w:hint="eastAsia"/>
          <w:color w:val="auto"/>
          <w:sz w:val="22"/>
          <w:shd w:val="clear" w:color="auto" w:fill="auto"/>
        </w:rPr>
        <w:t xml:space="preserve">An </w:t>
      </w:r>
      <w:r w:rsidRPr="00885428">
        <w:rPr>
          <w:rFonts w:asciiTheme="minorHAnsi" w:hAnsiTheme="minorHAnsi" w:cstheme="minorHAnsi"/>
          <w:color w:val="auto"/>
          <w:sz w:val="22"/>
          <w:shd w:val="clear" w:color="auto" w:fill="auto"/>
        </w:rPr>
        <w:t>independent</w:t>
      </w:r>
      <w:r w:rsidRPr="00885428">
        <w:rPr>
          <w:rFonts w:asciiTheme="minorHAnsi" w:hAnsiTheme="minorHAnsi" w:cstheme="minorHAnsi" w:hint="eastAsia"/>
          <w:color w:val="auto"/>
          <w:sz w:val="22"/>
          <w:shd w:val="clear" w:color="auto" w:fill="auto"/>
        </w:rPr>
        <w:t xml:space="preserve"> </w:t>
      </w:r>
      <w:r w:rsidRPr="00885428">
        <w:rPr>
          <w:rFonts w:asciiTheme="minorHAnsi" w:hAnsiTheme="minorHAnsi" w:cstheme="minorHAnsi"/>
          <w:color w:val="auto"/>
          <w:sz w:val="22"/>
          <w:shd w:val="clear" w:color="auto" w:fill="auto"/>
        </w:rPr>
        <w:t>review of the Business Case will be completed by the SELEP Accountable Body against the Eligibility Criteria set out in Table 1 and the requirements of the SELEP Assurance Framework.</w:t>
      </w:r>
      <w:r w:rsidR="00BD5A2D" w:rsidRPr="00885428">
        <w:rPr>
          <w:rFonts w:asciiTheme="minorHAnsi" w:hAnsiTheme="minorHAnsi" w:cstheme="minorHAnsi"/>
          <w:color w:val="auto"/>
          <w:sz w:val="22"/>
          <w:shd w:val="clear" w:color="auto" w:fill="auto"/>
        </w:rPr>
        <w:t xml:space="preserve"> This review of projects is to ensure that the requirement of the SELEP Assurance Framework to ensure that all investments are independently evaluated </w:t>
      </w:r>
      <w:r w:rsidR="00616727" w:rsidRPr="00885428">
        <w:rPr>
          <w:rFonts w:asciiTheme="minorHAnsi" w:hAnsiTheme="minorHAnsi" w:cstheme="minorHAnsi"/>
          <w:color w:val="auto"/>
          <w:sz w:val="22"/>
          <w:shd w:val="clear" w:color="auto" w:fill="auto"/>
        </w:rPr>
        <w:t>is</w:t>
      </w:r>
      <w:r w:rsidR="00BD5A2D" w:rsidRPr="00885428">
        <w:rPr>
          <w:rFonts w:asciiTheme="minorHAnsi" w:hAnsiTheme="minorHAnsi" w:cstheme="minorHAnsi"/>
          <w:color w:val="auto"/>
          <w:sz w:val="22"/>
          <w:shd w:val="clear" w:color="auto" w:fill="auto"/>
        </w:rPr>
        <w:t xml:space="preserve"> met. The appraisal will be proportionate to the value of the investment. If your project does not meet all of the </w:t>
      </w:r>
      <w:r w:rsidR="00E02304" w:rsidRPr="00885428">
        <w:rPr>
          <w:rFonts w:asciiTheme="minorHAnsi" w:hAnsiTheme="minorHAnsi" w:cstheme="minorHAnsi"/>
          <w:color w:val="auto"/>
          <w:sz w:val="22"/>
          <w:shd w:val="clear" w:color="auto" w:fill="auto"/>
        </w:rPr>
        <w:t xml:space="preserve">eligibility </w:t>
      </w:r>
      <w:r w:rsidR="00BD5A2D" w:rsidRPr="00885428">
        <w:rPr>
          <w:rFonts w:asciiTheme="minorHAnsi" w:hAnsiTheme="minorHAnsi" w:cstheme="minorHAnsi"/>
          <w:color w:val="auto"/>
          <w:sz w:val="22"/>
          <w:shd w:val="clear" w:color="auto" w:fill="auto"/>
        </w:rPr>
        <w:t>criteria, it is not suitable for this funding. In this case, please discuss further with the SELEP Secretariat who may be able to help you identify other, more suitable</w:t>
      </w:r>
      <w:r w:rsidR="00616727" w:rsidRPr="00885428">
        <w:rPr>
          <w:rFonts w:asciiTheme="minorHAnsi" w:hAnsiTheme="minorHAnsi" w:cstheme="minorHAnsi"/>
          <w:color w:val="auto"/>
          <w:sz w:val="22"/>
          <w:shd w:val="clear" w:color="auto" w:fill="auto"/>
        </w:rPr>
        <w:t>,</w:t>
      </w:r>
      <w:r w:rsidR="00BD5A2D" w:rsidRPr="00885428">
        <w:rPr>
          <w:rFonts w:asciiTheme="minorHAnsi" w:hAnsiTheme="minorHAnsi" w:cstheme="minorHAnsi"/>
          <w:color w:val="auto"/>
          <w:sz w:val="22"/>
          <w:shd w:val="clear" w:color="auto" w:fill="auto"/>
        </w:rPr>
        <w:t xml:space="preserve"> funding sources. </w:t>
      </w:r>
    </w:p>
    <w:p w:rsidR="002F7E94" w:rsidRPr="00885428" w:rsidRDefault="002F7E94" w:rsidP="002F7E94">
      <w:pPr>
        <w:pStyle w:val="ListParagraph"/>
        <w:spacing w:after="0"/>
        <w:ind w:left="426"/>
        <w:rPr>
          <w:rFonts w:asciiTheme="minorHAnsi" w:hAnsiTheme="minorHAnsi" w:cstheme="minorHAnsi" w:hint="eastAsia"/>
          <w:color w:val="auto"/>
          <w:sz w:val="22"/>
          <w:shd w:val="clear" w:color="auto" w:fill="auto"/>
        </w:rPr>
      </w:pPr>
    </w:p>
    <w:p w:rsidR="003260EE" w:rsidRPr="00885428" w:rsidRDefault="006058E3" w:rsidP="00616727">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Prioritisation: </w:t>
      </w:r>
      <w:r w:rsidR="002F7E94" w:rsidRPr="00885428">
        <w:rPr>
          <w:rFonts w:asciiTheme="minorHAnsi" w:hAnsiTheme="minorHAnsi" w:cstheme="minorHAnsi"/>
          <w:color w:val="auto"/>
          <w:sz w:val="22"/>
          <w:shd w:val="clear" w:color="auto" w:fill="auto"/>
        </w:rPr>
        <w:t xml:space="preserve">Should the call upon SSF exceed the amount of funding available, the funding bids will be prioritised in accordance with the criteria set out in Table 3 below. </w:t>
      </w:r>
      <w:r w:rsidR="007A4A5D" w:rsidRPr="00885428">
        <w:rPr>
          <w:rFonts w:asciiTheme="minorHAnsi" w:hAnsiTheme="minorHAnsi" w:cstheme="minorHAnsi"/>
          <w:color w:val="auto"/>
          <w:sz w:val="22"/>
          <w:shd w:val="clear" w:color="auto" w:fill="auto"/>
        </w:rPr>
        <w:t>An initial technical prioritisation of the project will be l</w:t>
      </w:r>
      <w:r w:rsidR="00BD6148" w:rsidRPr="00885428">
        <w:rPr>
          <w:rFonts w:asciiTheme="minorHAnsi" w:hAnsiTheme="minorHAnsi" w:cstheme="minorHAnsi"/>
          <w:color w:val="auto"/>
          <w:sz w:val="22"/>
          <w:shd w:val="clear" w:color="auto" w:fill="auto"/>
        </w:rPr>
        <w:t>ed by the SELEP Directors Group, based on the outcome of the independent evaluation of bids and the assessment criteria. The</w:t>
      </w:r>
      <w:r w:rsidR="007A4A5D" w:rsidRPr="00885428">
        <w:rPr>
          <w:rFonts w:asciiTheme="minorHAnsi" w:hAnsiTheme="minorHAnsi" w:cstheme="minorHAnsi"/>
          <w:color w:val="auto"/>
          <w:sz w:val="22"/>
          <w:shd w:val="clear" w:color="auto" w:fill="auto"/>
        </w:rPr>
        <w:t xml:space="preserve"> outcome of this technical exercise</w:t>
      </w:r>
      <w:r w:rsidR="00BD6148" w:rsidRPr="00885428">
        <w:rPr>
          <w:rFonts w:asciiTheme="minorHAnsi" w:hAnsiTheme="minorHAnsi" w:cstheme="minorHAnsi"/>
          <w:color w:val="auto"/>
          <w:sz w:val="22"/>
          <w:shd w:val="clear" w:color="auto" w:fill="auto"/>
        </w:rPr>
        <w:t xml:space="preserve"> will be</w:t>
      </w:r>
      <w:r w:rsidR="007A4A5D" w:rsidRPr="00885428">
        <w:rPr>
          <w:rFonts w:asciiTheme="minorHAnsi" w:hAnsiTheme="minorHAnsi" w:cstheme="minorHAnsi"/>
          <w:color w:val="auto"/>
          <w:sz w:val="22"/>
          <w:shd w:val="clear" w:color="auto" w:fill="auto"/>
        </w:rPr>
        <w:t xml:space="preserve"> presented to the SELEP Strategic Board</w:t>
      </w:r>
      <w:r w:rsidR="003737D4" w:rsidRPr="00885428">
        <w:rPr>
          <w:rFonts w:asciiTheme="minorHAnsi" w:hAnsiTheme="minorHAnsi" w:cstheme="minorHAnsi"/>
          <w:color w:val="auto"/>
          <w:sz w:val="22"/>
          <w:shd w:val="clear" w:color="auto" w:fill="auto"/>
        </w:rPr>
        <w:t>,</w:t>
      </w:r>
      <w:r w:rsidR="00582B3B" w:rsidRPr="00885428">
        <w:rPr>
          <w:rFonts w:asciiTheme="minorHAnsi" w:hAnsiTheme="minorHAnsi" w:cstheme="minorHAnsi"/>
          <w:color w:val="auto"/>
          <w:sz w:val="22"/>
          <w:shd w:val="clear" w:color="auto" w:fill="auto"/>
        </w:rPr>
        <w:t xml:space="preserve"> or Investment Panel if Strategic Board agree the </w:t>
      </w:r>
      <w:r w:rsidR="00582B3B" w:rsidRPr="00885428">
        <w:rPr>
          <w:rFonts w:asciiTheme="minorHAnsi" w:hAnsiTheme="minorHAnsi" w:cstheme="minorHAnsi"/>
          <w:color w:val="auto"/>
          <w:sz w:val="22"/>
          <w:shd w:val="clear" w:color="auto" w:fill="auto"/>
        </w:rPr>
        <w:lastRenderedPageBreak/>
        <w:t>delegation of authority</w:t>
      </w:r>
      <w:r w:rsidR="00812517" w:rsidRPr="00885428">
        <w:rPr>
          <w:rFonts w:asciiTheme="minorHAnsi" w:hAnsiTheme="minorHAnsi" w:cstheme="minorHAnsi"/>
          <w:color w:val="auto"/>
          <w:sz w:val="22"/>
          <w:shd w:val="clear" w:color="auto" w:fill="auto"/>
        </w:rPr>
        <w:t>,</w:t>
      </w:r>
      <w:r w:rsidR="00582B3B" w:rsidRPr="00885428">
        <w:rPr>
          <w:rFonts w:asciiTheme="minorHAnsi" w:hAnsiTheme="minorHAnsi" w:cstheme="minorHAnsi"/>
          <w:color w:val="auto"/>
          <w:sz w:val="22"/>
          <w:shd w:val="clear" w:color="auto" w:fill="auto"/>
        </w:rPr>
        <w:t xml:space="preserve"> </w:t>
      </w:r>
      <w:r w:rsidR="007A4A5D" w:rsidRPr="00885428">
        <w:rPr>
          <w:rFonts w:asciiTheme="minorHAnsi" w:hAnsiTheme="minorHAnsi" w:cstheme="minorHAnsi"/>
          <w:color w:val="auto"/>
          <w:sz w:val="22"/>
          <w:shd w:val="clear" w:color="auto" w:fill="auto"/>
        </w:rPr>
        <w:t xml:space="preserve">for endorsement and </w:t>
      </w:r>
      <w:r w:rsidR="007B4879" w:rsidRPr="00885428">
        <w:rPr>
          <w:rFonts w:asciiTheme="minorHAnsi" w:hAnsiTheme="minorHAnsi" w:cstheme="minorHAnsi"/>
          <w:color w:val="auto"/>
          <w:sz w:val="22"/>
          <w:shd w:val="clear" w:color="auto" w:fill="auto"/>
        </w:rPr>
        <w:t xml:space="preserve">will be used </w:t>
      </w:r>
      <w:r w:rsidR="007A4A5D" w:rsidRPr="00885428">
        <w:rPr>
          <w:rFonts w:asciiTheme="minorHAnsi" w:hAnsiTheme="minorHAnsi" w:cstheme="minorHAnsi"/>
          <w:color w:val="auto"/>
          <w:sz w:val="22"/>
          <w:shd w:val="clear" w:color="auto" w:fill="auto"/>
        </w:rPr>
        <w:t>to inform the final decision making by the SELEP Managing Director.</w:t>
      </w:r>
      <w:r w:rsidR="00825156" w:rsidRPr="00885428">
        <w:rPr>
          <w:rFonts w:asciiTheme="minorHAnsi" w:hAnsiTheme="minorHAnsi" w:cstheme="minorHAnsi"/>
          <w:color w:val="auto"/>
          <w:sz w:val="22"/>
          <w:shd w:val="clear" w:color="auto" w:fill="auto"/>
        </w:rPr>
        <w:t xml:space="preserve"> This technical prioritisation will be informed by the information presented within the Business Case submission. </w:t>
      </w:r>
    </w:p>
    <w:p w:rsidR="00B6129F" w:rsidRPr="00885428" w:rsidRDefault="00B6129F" w:rsidP="00B6129F">
      <w:pPr>
        <w:pStyle w:val="ListParagraph"/>
        <w:spacing w:after="0"/>
        <w:ind w:left="426"/>
        <w:rPr>
          <w:rFonts w:asciiTheme="minorHAnsi" w:hAnsiTheme="minorHAnsi" w:cstheme="minorHAnsi" w:hint="eastAsia"/>
          <w:color w:val="auto"/>
          <w:sz w:val="22"/>
          <w:shd w:val="clear" w:color="auto" w:fill="auto"/>
        </w:rPr>
      </w:pPr>
    </w:p>
    <w:p w:rsidR="00BD6148" w:rsidRPr="00885428" w:rsidRDefault="00582B3B" w:rsidP="007B4879">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w:t>
      </w:r>
      <w:r w:rsidR="007B4879" w:rsidRPr="00885428">
        <w:rPr>
          <w:rFonts w:asciiTheme="minorHAnsi" w:hAnsiTheme="minorHAnsi" w:cstheme="minorHAnsi"/>
          <w:color w:val="auto"/>
          <w:sz w:val="22"/>
          <w:shd w:val="clear" w:color="auto" w:fill="auto"/>
        </w:rPr>
        <w:t xml:space="preserve">SELEP </w:t>
      </w:r>
      <w:r w:rsidRPr="00885428">
        <w:rPr>
          <w:rFonts w:asciiTheme="minorHAnsi" w:hAnsiTheme="minorHAnsi" w:cstheme="minorHAnsi"/>
          <w:color w:val="auto"/>
          <w:sz w:val="22"/>
          <w:shd w:val="clear" w:color="auto" w:fill="auto"/>
        </w:rPr>
        <w:t xml:space="preserve">Directors Group will be provided with the outcome of the independent </w:t>
      </w:r>
      <w:r w:rsidR="00BD6148" w:rsidRPr="00885428">
        <w:rPr>
          <w:rFonts w:asciiTheme="minorHAnsi" w:hAnsiTheme="minorHAnsi" w:cstheme="minorHAnsi"/>
          <w:color w:val="auto"/>
          <w:sz w:val="22"/>
          <w:shd w:val="clear" w:color="auto" w:fill="auto"/>
        </w:rPr>
        <w:t xml:space="preserve">assessment and will be asked to support the prioritisation of the bids based on the criteria set out in Table 3 below. </w:t>
      </w:r>
      <w:r w:rsidR="00B6129F" w:rsidRPr="00885428">
        <w:rPr>
          <w:rFonts w:asciiTheme="minorHAnsi" w:hAnsiTheme="minorHAnsi" w:cstheme="minorHAnsi"/>
          <w:color w:val="auto"/>
          <w:sz w:val="22"/>
          <w:shd w:val="clear" w:color="auto" w:fill="auto"/>
        </w:rPr>
        <w:t>A</w:t>
      </w:r>
      <w:r w:rsidR="00F124C0" w:rsidRPr="00885428">
        <w:rPr>
          <w:rFonts w:asciiTheme="minorHAnsi" w:hAnsiTheme="minorHAnsi" w:cstheme="minorHAnsi"/>
          <w:color w:val="auto"/>
          <w:sz w:val="22"/>
          <w:shd w:val="clear" w:color="auto" w:fill="auto"/>
        </w:rPr>
        <w:t xml:space="preserve"> </w:t>
      </w:r>
      <w:r w:rsidR="007B4879" w:rsidRPr="00885428">
        <w:rPr>
          <w:rFonts w:asciiTheme="minorHAnsi" w:hAnsiTheme="minorHAnsi" w:cstheme="minorHAnsi"/>
          <w:color w:val="auto"/>
          <w:sz w:val="22"/>
          <w:shd w:val="clear" w:color="auto" w:fill="auto"/>
        </w:rPr>
        <w:t>1</w:t>
      </w:r>
      <w:r w:rsidR="00B6129F" w:rsidRPr="00885428">
        <w:rPr>
          <w:rFonts w:asciiTheme="minorHAnsi" w:hAnsiTheme="minorHAnsi" w:cstheme="minorHAnsi"/>
          <w:color w:val="auto"/>
          <w:sz w:val="22"/>
          <w:shd w:val="clear" w:color="auto" w:fill="auto"/>
        </w:rPr>
        <w:t xml:space="preserve"> to 5 scoring assessment will be made for each funding bid based on the five criteria listed in Table 3, based on the description which is most applicable to the project. The 1 to 5 scoring will be presented to the Strategic Board to support their consideration of the projects. A total score will not be provided as some</w:t>
      </w:r>
      <w:r w:rsidR="00F124C0" w:rsidRPr="00885428">
        <w:rPr>
          <w:rFonts w:asciiTheme="minorHAnsi" w:hAnsiTheme="minorHAnsi" w:cstheme="minorHAnsi"/>
          <w:color w:val="auto"/>
          <w:sz w:val="22"/>
          <w:shd w:val="clear" w:color="auto" w:fill="auto"/>
        </w:rPr>
        <w:t xml:space="preserve"> of the prioritisation criteria, such as the project deliverability, are likely to be more important than other criteria. </w:t>
      </w:r>
    </w:p>
    <w:p w:rsidR="00BD6148" w:rsidRPr="00885428" w:rsidRDefault="00BD6148" w:rsidP="00BD6148">
      <w:pPr>
        <w:pStyle w:val="ListParagraph"/>
        <w:rPr>
          <w:rFonts w:asciiTheme="minorHAnsi" w:hAnsiTheme="minorHAnsi" w:cstheme="minorHAnsi" w:hint="eastAsia"/>
          <w:color w:val="auto"/>
          <w:sz w:val="22"/>
          <w:shd w:val="clear" w:color="auto" w:fill="auto"/>
        </w:rPr>
      </w:pPr>
    </w:p>
    <w:p w:rsidR="00451803" w:rsidRPr="00885428" w:rsidRDefault="007A4A5D" w:rsidP="007B4879">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Approval: </w:t>
      </w:r>
      <w:r w:rsidR="003260EE" w:rsidRPr="00885428">
        <w:rPr>
          <w:rFonts w:asciiTheme="minorHAnsi" w:hAnsiTheme="minorHAnsi" w:cstheme="minorHAnsi"/>
          <w:color w:val="auto"/>
          <w:sz w:val="22"/>
          <w:shd w:val="clear" w:color="auto" w:fill="auto"/>
        </w:rPr>
        <w:t>SELEP Strategic Board meets on a quarterly basis and the timing of Board meetings should be considered when you submit your application.</w:t>
      </w:r>
      <w:r w:rsidRPr="00885428">
        <w:rPr>
          <w:rFonts w:asciiTheme="minorHAnsi" w:hAnsiTheme="minorHAnsi" w:cstheme="minorHAnsi"/>
          <w:color w:val="auto"/>
          <w:sz w:val="22"/>
          <w:shd w:val="clear" w:color="auto" w:fill="auto"/>
        </w:rPr>
        <w:t xml:space="preserve"> The project application will be considered for endorsement by the SELEP Strategic Board, but the funding award will be made by the </w:t>
      </w:r>
      <w:r w:rsidR="005F671C" w:rsidRPr="00885428">
        <w:rPr>
          <w:rFonts w:asciiTheme="minorHAnsi" w:hAnsiTheme="minorHAnsi" w:cstheme="minorHAnsi"/>
          <w:color w:val="auto"/>
          <w:sz w:val="22"/>
          <w:shd w:val="clear" w:color="auto" w:fill="auto"/>
        </w:rPr>
        <w:t>S</w:t>
      </w:r>
      <w:r w:rsidRPr="00885428">
        <w:rPr>
          <w:rFonts w:asciiTheme="minorHAnsi" w:hAnsiTheme="minorHAnsi" w:cstheme="minorHAnsi"/>
          <w:color w:val="auto"/>
          <w:sz w:val="22"/>
          <w:shd w:val="clear" w:color="auto" w:fill="auto"/>
        </w:rPr>
        <w:t>ELEP Managing Director under delegated responsibilities.</w:t>
      </w:r>
      <w:r w:rsidR="00B11014" w:rsidRPr="00885428">
        <w:rPr>
          <w:rFonts w:asciiTheme="minorHAnsi" w:hAnsiTheme="minorHAnsi" w:cstheme="minorHAnsi"/>
          <w:color w:val="auto"/>
          <w:sz w:val="22"/>
          <w:shd w:val="clear" w:color="auto" w:fill="auto"/>
        </w:rPr>
        <w:t xml:space="preserve"> Th</w:t>
      </w:r>
      <w:r w:rsidR="007B4879" w:rsidRPr="00885428">
        <w:rPr>
          <w:rFonts w:asciiTheme="minorHAnsi" w:hAnsiTheme="minorHAnsi" w:cstheme="minorHAnsi"/>
          <w:color w:val="auto"/>
          <w:sz w:val="22"/>
          <w:shd w:val="clear" w:color="auto" w:fill="auto"/>
        </w:rPr>
        <w:t>r</w:t>
      </w:r>
      <w:r w:rsidR="00B11014" w:rsidRPr="00885428">
        <w:rPr>
          <w:rFonts w:asciiTheme="minorHAnsi" w:hAnsiTheme="minorHAnsi" w:cstheme="minorHAnsi"/>
          <w:color w:val="auto"/>
          <w:sz w:val="22"/>
          <w:shd w:val="clear" w:color="auto" w:fill="auto"/>
        </w:rPr>
        <w:t>ough the consideration of the project by the SELEP Strategic Board, the SELEP Accountability Board Chair will be sighted on the proposed award of funding owing to the Accountability Board Chair’s responsibilities for ensuring value for money for all projects and programmes</w:t>
      </w:r>
      <w:r w:rsidR="0024699F" w:rsidRPr="00885428">
        <w:rPr>
          <w:rFonts w:asciiTheme="minorHAnsi" w:hAnsiTheme="minorHAnsi" w:cstheme="minorHAnsi"/>
          <w:color w:val="auto"/>
          <w:sz w:val="22"/>
          <w:shd w:val="clear" w:color="auto" w:fill="auto"/>
        </w:rPr>
        <w:t xml:space="preserve">. </w:t>
      </w:r>
    </w:p>
    <w:p w:rsidR="00BD6148" w:rsidRPr="00885428" w:rsidRDefault="00BD6148" w:rsidP="00BD6148">
      <w:pPr>
        <w:spacing w:after="0"/>
        <w:rPr>
          <w:rFonts w:asciiTheme="minorHAnsi" w:hAnsiTheme="minorHAnsi" w:cstheme="minorHAnsi" w:hint="eastAsia"/>
          <w:color w:val="auto"/>
          <w:sz w:val="22"/>
          <w:shd w:val="clear" w:color="auto" w:fill="auto"/>
        </w:rPr>
      </w:pPr>
    </w:p>
    <w:p w:rsidR="000A560C" w:rsidRPr="00885428" w:rsidRDefault="00451803" w:rsidP="007B4879">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Post Approval: the grant will be paid to the re</w:t>
      </w:r>
      <w:r w:rsidR="007B4879" w:rsidRPr="00885428">
        <w:rPr>
          <w:rFonts w:asciiTheme="minorHAnsi" w:hAnsiTheme="minorHAnsi" w:cstheme="minorHAnsi"/>
          <w:color w:val="auto"/>
          <w:sz w:val="22"/>
          <w:shd w:val="clear" w:color="auto" w:fill="auto"/>
        </w:rPr>
        <w:t>levant</w:t>
      </w:r>
      <w:r w:rsidR="0024699F" w:rsidRPr="00885428">
        <w:rPr>
          <w:rFonts w:asciiTheme="minorHAnsi" w:hAnsiTheme="minorHAnsi" w:cstheme="minorHAnsi"/>
          <w:color w:val="auto"/>
          <w:sz w:val="22"/>
          <w:shd w:val="clear" w:color="auto" w:fill="auto"/>
        </w:rPr>
        <w:t xml:space="preserve"> Upper Tier Authority for the Project</w:t>
      </w:r>
      <w:r w:rsidRPr="00885428">
        <w:rPr>
          <w:rFonts w:asciiTheme="minorHAnsi" w:hAnsiTheme="minorHAnsi" w:cstheme="minorHAnsi"/>
          <w:color w:val="auto"/>
          <w:sz w:val="22"/>
          <w:shd w:val="clear" w:color="auto" w:fill="auto"/>
        </w:rPr>
        <w:t xml:space="preserve"> by Essex County Council, who acts as Accountable Body for SELEP</w:t>
      </w:r>
      <w:r w:rsidR="0024699F" w:rsidRPr="00885428">
        <w:rPr>
          <w:rFonts w:asciiTheme="minorHAnsi" w:hAnsiTheme="minorHAnsi" w:cstheme="minorHAnsi"/>
          <w:color w:val="auto"/>
          <w:sz w:val="22"/>
          <w:shd w:val="clear" w:color="auto" w:fill="auto"/>
        </w:rPr>
        <w:t xml:space="preserve">. </w:t>
      </w:r>
      <w:r w:rsidRPr="00885428">
        <w:rPr>
          <w:rFonts w:asciiTheme="minorHAnsi" w:hAnsiTheme="minorHAnsi" w:cstheme="minorHAnsi"/>
          <w:color w:val="auto"/>
          <w:sz w:val="22"/>
          <w:shd w:val="clear" w:color="auto" w:fill="auto"/>
        </w:rPr>
        <w:t>A grant agreement between the recipient and E</w:t>
      </w:r>
      <w:r w:rsidR="0024699F" w:rsidRPr="00885428">
        <w:rPr>
          <w:rFonts w:asciiTheme="minorHAnsi" w:hAnsiTheme="minorHAnsi" w:cstheme="minorHAnsi"/>
          <w:color w:val="auto"/>
          <w:sz w:val="22"/>
          <w:shd w:val="clear" w:color="auto" w:fill="auto"/>
        </w:rPr>
        <w:t xml:space="preserve">ssex </w:t>
      </w:r>
      <w:r w:rsidRPr="00885428">
        <w:rPr>
          <w:rFonts w:asciiTheme="minorHAnsi" w:hAnsiTheme="minorHAnsi" w:cstheme="minorHAnsi"/>
          <w:color w:val="auto"/>
          <w:sz w:val="22"/>
          <w:shd w:val="clear" w:color="auto" w:fill="auto"/>
        </w:rPr>
        <w:t>C</w:t>
      </w:r>
      <w:r w:rsidR="0024699F" w:rsidRPr="00885428">
        <w:rPr>
          <w:rFonts w:asciiTheme="minorHAnsi" w:hAnsiTheme="minorHAnsi" w:cstheme="minorHAnsi"/>
          <w:color w:val="auto"/>
          <w:sz w:val="22"/>
          <w:shd w:val="clear" w:color="auto" w:fill="auto"/>
        </w:rPr>
        <w:t>ounty Council</w:t>
      </w:r>
      <w:r w:rsidRPr="00885428">
        <w:rPr>
          <w:rFonts w:asciiTheme="minorHAnsi" w:hAnsiTheme="minorHAnsi" w:cstheme="minorHAnsi"/>
          <w:color w:val="auto"/>
          <w:sz w:val="22"/>
          <w:shd w:val="clear" w:color="auto" w:fill="auto"/>
        </w:rPr>
        <w:t xml:space="preserve"> must be in place before any funds are transferred. </w:t>
      </w:r>
    </w:p>
    <w:p w:rsidR="000A560C" w:rsidRPr="00885428" w:rsidRDefault="000A560C" w:rsidP="000A560C">
      <w:pPr>
        <w:pStyle w:val="ListParagraph"/>
        <w:rPr>
          <w:rFonts w:asciiTheme="minorHAnsi" w:hAnsiTheme="minorHAnsi" w:cstheme="minorHAnsi" w:hint="eastAsia"/>
          <w:color w:val="auto"/>
          <w:sz w:val="22"/>
          <w:shd w:val="clear" w:color="auto" w:fill="auto"/>
        </w:rPr>
      </w:pPr>
    </w:p>
    <w:p w:rsidR="00451803" w:rsidRPr="00885428" w:rsidRDefault="000A560C" w:rsidP="007B4879">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funding </w:t>
      </w:r>
      <w:r w:rsidR="007B4879" w:rsidRPr="00885428">
        <w:rPr>
          <w:rFonts w:asciiTheme="minorHAnsi" w:hAnsiTheme="minorHAnsi" w:cstheme="minorHAnsi"/>
          <w:color w:val="auto"/>
          <w:sz w:val="22"/>
          <w:shd w:val="clear" w:color="auto" w:fill="auto"/>
        </w:rPr>
        <w:t>will be</w:t>
      </w:r>
      <w:r w:rsidRPr="00885428">
        <w:rPr>
          <w:rFonts w:asciiTheme="minorHAnsi" w:hAnsiTheme="minorHAnsi" w:cstheme="minorHAnsi"/>
          <w:color w:val="auto"/>
          <w:sz w:val="22"/>
          <w:shd w:val="clear" w:color="auto" w:fill="auto"/>
        </w:rPr>
        <w:t xml:space="preserve"> transferred as a </w:t>
      </w:r>
      <w:proofErr w:type="gramStart"/>
      <w:r w:rsidRPr="00885428">
        <w:rPr>
          <w:rFonts w:asciiTheme="minorHAnsi" w:hAnsiTheme="minorHAnsi" w:cstheme="minorHAnsi"/>
          <w:color w:val="auto"/>
          <w:sz w:val="22"/>
          <w:shd w:val="clear" w:color="auto" w:fill="auto"/>
        </w:rPr>
        <w:t>one off</w:t>
      </w:r>
      <w:proofErr w:type="gramEnd"/>
      <w:r w:rsidRPr="00885428">
        <w:rPr>
          <w:rFonts w:asciiTheme="minorHAnsi" w:hAnsiTheme="minorHAnsi" w:cstheme="minorHAnsi"/>
          <w:color w:val="auto"/>
          <w:sz w:val="22"/>
          <w:shd w:val="clear" w:color="auto" w:fill="auto"/>
        </w:rPr>
        <w:t xml:space="preserve"> grant payment. </w:t>
      </w:r>
      <w:r w:rsidRPr="00885428">
        <w:rPr>
          <w:rFonts w:asciiTheme="minorHAnsi" w:hAnsiTheme="minorHAnsi" w:cstheme="minorHAnsi" w:hint="eastAsia"/>
          <w:color w:val="auto"/>
          <w:sz w:val="22"/>
          <w:shd w:val="clear" w:color="auto" w:fill="auto"/>
        </w:rPr>
        <w:t>Any increase to the cost of delivering the project must be ma</w:t>
      </w:r>
      <w:r w:rsidRPr="00885428">
        <w:rPr>
          <w:rFonts w:asciiTheme="minorHAnsi" w:hAnsiTheme="minorHAnsi" w:cstheme="minorHAnsi"/>
          <w:color w:val="auto"/>
          <w:sz w:val="22"/>
          <w:shd w:val="clear" w:color="auto" w:fill="auto"/>
        </w:rPr>
        <w:t xml:space="preserve">naged locally. </w:t>
      </w:r>
    </w:p>
    <w:p w:rsidR="00451803" w:rsidRPr="00885428" w:rsidRDefault="00451803" w:rsidP="00A01F57">
      <w:pPr>
        <w:pStyle w:val="ListParagraph"/>
        <w:spacing w:after="0"/>
        <w:ind w:left="426" w:hanging="426"/>
        <w:rPr>
          <w:rFonts w:asciiTheme="minorHAnsi" w:hAnsiTheme="minorHAnsi" w:cstheme="minorHAnsi" w:hint="eastAsia"/>
          <w:color w:val="auto"/>
          <w:sz w:val="22"/>
          <w:shd w:val="clear" w:color="auto" w:fill="auto"/>
        </w:rPr>
      </w:pPr>
    </w:p>
    <w:p w:rsidR="00451803" w:rsidRPr="00885428" w:rsidRDefault="00451803" w:rsidP="007B4879">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Monitoring and Evaluation </w:t>
      </w:r>
      <w:r w:rsidR="007B4879" w:rsidRPr="00885428">
        <w:rPr>
          <w:rFonts w:asciiTheme="minorHAnsi" w:hAnsiTheme="minorHAnsi" w:cstheme="minorHAnsi"/>
          <w:color w:val="auto"/>
          <w:sz w:val="22"/>
          <w:shd w:val="clear" w:color="auto" w:fill="auto"/>
        </w:rPr>
        <w:t xml:space="preserve">- </w:t>
      </w:r>
      <w:r w:rsidRPr="00885428">
        <w:rPr>
          <w:rFonts w:asciiTheme="minorHAnsi" w:hAnsiTheme="minorHAnsi" w:cstheme="minorHAnsi"/>
          <w:color w:val="auto"/>
          <w:sz w:val="22"/>
          <w:shd w:val="clear" w:color="auto" w:fill="auto"/>
        </w:rPr>
        <w:t>project sponsors will be expected to report on the progress of the project and to provide information to allow the evaluation of the effectiveness of the project. Again, this will be proportionate to the size of the investment made. The requirements o</w:t>
      </w:r>
      <w:r w:rsidR="00357D17" w:rsidRPr="00885428">
        <w:rPr>
          <w:rFonts w:asciiTheme="minorHAnsi" w:hAnsiTheme="minorHAnsi" w:cstheme="minorHAnsi"/>
          <w:color w:val="auto"/>
          <w:sz w:val="22"/>
          <w:shd w:val="clear" w:color="auto" w:fill="auto"/>
        </w:rPr>
        <w:t>f</w:t>
      </w:r>
      <w:r w:rsidRPr="00885428">
        <w:rPr>
          <w:rFonts w:asciiTheme="minorHAnsi" w:hAnsiTheme="minorHAnsi" w:cstheme="minorHAnsi"/>
          <w:color w:val="auto"/>
          <w:sz w:val="22"/>
          <w:shd w:val="clear" w:color="auto" w:fill="auto"/>
        </w:rPr>
        <w:t xml:space="preserve"> monitoring and evaluation will be included in the grant agreement</w:t>
      </w:r>
      <w:r w:rsidR="00825156" w:rsidRPr="00885428">
        <w:rPr>
          <w:rFonts w:asciiTheme="minorHAnsi" w:hAnsiTheme="minorHAnsi" w:cstheme="minorHAnsi"/>
          <w:color w:val="auto"/>
          <w:sz w:val="22"/>
          <w:shd w:val="clear" w:color="auto" w:fill="auto"/>
        </w:rPr>
        <w:t xml:space="preserve"> and a template will be provided by the SELEP Secretariat</w:t>
      </w:r>
      <w:r w:rsidRPr="00885428">
        <w:rPr>
          <w:rFonts w:asciiTheme="minorHAnsi" w:hAnsiTheme="minorHAnsi" w:cstheme="minorHAnsi"/>
          <w:color w:val="auto"/>
          <w:sz w:val="22"/>
          <w:shd w:val="clear" w:color="auto" w:fill="auto"/>
        </w:rPr>
        <w:t>. Project progress and impact</w:t>
      </w:r>
      <w:r w:rsidR="00795D53" w:rsidRPr="00885428">
        <w:rPr>
          <w:rFonts w:asciiTheme="minorHAnsi" w:hAnsiTheme="minorHAnsi" w:cstheme="minorHAnsi"/>
          <w:color w:val="auto"/>
          <w:sz w:val="22"/>
          <w:shd w:val="clear" w:color="auto" w:fill="auto"/>
        </w:rPr>
        <w:t>, and any changes to project scope</w:t>
      </w:r>
      <w:r w:rsidRPr="00885428">
        <w:rPr>
          <w:rFonts w:asciiTheme="minorHAnsi" w:hAnsiTheme="minorHAnsi" w:cstheme="minorHAnsi"/>
          <w:color w:val="auto"/>
          <w:sz w:val="22"/>
          <w:shd w:val="clear" w:color="auto" w:fill="auto"/>
        </w:rPr>
        <w:t xml:space="preserve"> will be reported to the Board</w:t>
      </w:r>
      <w:r w:rsidR="00825156" w:rsidRPr="00885428">
        <w:rPr>
          <w:rFonts w:asciiTheme="minorHAnsi" w:hAnsiTheme="minorHAnsi" w:cstheme="minorHAnsi"/>
          <w:color w:val="auto"/>
          <w:sz w:val="22"/>
          <w:shd w:val="clear" w:color="auto" w:fill="auto"/>
        </w:rPr>
        <w:t xml:space="preserve"> on a bi-annual basis. More detailed update reports or presentations</w:t>
      </w:r>
      <w:r w:rsidR="000A560C" w:rsidRPr="00885428">
        <w:rPr>
          <w:rFonts w:asciiTheme="minorHAnsi" w:hAnsiTheme="minorHAnsi" w:cstheme="minorHAnsi"/>
          <w:color w:val="auto"/>
          <w:sz w:val="22"/>
          <w:shd w:val="clear" w:color="auto" w:fill="auto"/>
        </w:rPr>
        <w:t xml:space="preserve"> about the projects</w:t>
      </w:r>
      <w:r w:rsidR="00825156" w:rsidRPr="00885428">
        <w:rPr>
          <w:rFonts w:asciiTheme="minorHAnsi" w:hAnsiTheme="minorHAnsi" w:cstheme="minorHAnsi"/>
          <w:color w:val="auto"/>
          <w:sz w:val="22"/>
          <w:shd w:val="clear" w:color="auto" w:fill="auto"/>
        </w:rPr>
        <w:t xml:space="preserve"> may be sought </w:t>
      </w:r>
      <w:r w:rsidR="007B4879" w:rsidRPr="00885428">
        <w:rPr>
          <w:rFonts w:asciiTheme="minorHAnsi" w:hAnsiTheme="minorHAnsi" w:cstheme="minorHAnsi"/>
          <w:color w:val="auto"/>
          <w:sz w:val="22"/>
          <w:shd w:val="clear" w:color="auto" w:fill="auto"/>
        </w:rPr>
        <w:t>by</w:t>
      </w:r>
      <w:r w:rsidR="00825156" w:rsidRPr="00885428">
        <w:rPr>
          <w:rFonts w:asciiTheme="minorHAnsi" w:hAnsiTheme="minorHAnsi" w:cstheme="minorHAnsi"/>
          <w:color w:val="auto"/>
          <w:sz w:val="22"/>
          <w:shd w:val="clear" w:color="auto" w:fill="auto"/>
        </w:rPr>
        <w:t xml:space="preserve"> the Board</w:t>
      </w:r>
      <w:r w:rsidR="000A560C" w:rsidRPr="00885428">
        <w:rPr>
          <w:rFonts w:asciiTheme="minorHAnsi" w:hAnsiTheme="minorHAnsi" w:cstheme="minorHAnsi"/>
          <w:color w:val="auto"/>
          <w:sz w:val="22"/>
          <w:shd w:val="clear" w:color="auto" w:fill="auto"/>
        </w:rPr>
        <w:t xml:space="preserve">. </w:t>
      </w:r>
    </w:p>
    <w:p w:rsidR="00CD7485" w:rsidRPr="00885428" w:rsidRDefault="00CD7485" w:rsidP="00A01F57">
      <w:pPr>
        <w:pStyle w:val="ListParagraph"/>
        <w:spacing w:after="0"/>
        <w:ind w:left="426" w:hanging="426"/>
        <w:rPr>
          <w:rFonts w:asciiTheme="minorHAnsi" w:hAnsiTheme="minorHAnsi" w:cstheme="minorHAnsi" w:hint="eastAsia"/>
          <w:color w:val="auto"/>
          <w:sz w:val="22"/>
          <w:shd w:val="clear" w:color="auto" w:fill="auto"/>
        </w:rPr>
      </w:pPr>
    </w:p>
    <w:p w:rsidR="00CD7485" w:rsidRPr="00885428" w:rsidRDefault="00CD7485" w:rsidP="007B4879">
      <w:pPr>
        <w:pStyle w:val="ListParagraph"/>
        <w:numPr>
          <w:ilvl w:val="1"/>
          <w:numId w:val="11"/>
        </w:numPr>
        <w:spacing w:after="0"/>
        <w:ind w:left="709" w:hanging="709"/>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All pr</w:t>
      </w:r>
      <w:r w:rsidR="00C47284" w:rsidRPr="00885428">
        <w:rPr>
          <w:rFonts w:asciiTheme="minorHAnsi" w:hAnsiTheme="minorHAnsi" w:cstheme="minorHAnsi"/>
          <w:color w:val="auto"/>
          <w:sz w:val="22"/>
          <w:shd w:val="clear" w:color="auto" w:fill="auto"/>
        </w:rPr>
        <w:t>ojects and all recipients must comply</w:t>
      </w:r>
      <w:r w:rsidRPr="00885428">
        <w:rPr>
          <w:rFonts w:asciiTheme="minorHAnsi" w:hAnsiTheme="minorHAnsi" w:cstheme="minorHAnsi"/>
          <w:color w:val="auto"/>
          <w:sz w:val="22"/>
          <w:shd w:val="clear" w:color="auto" w:fill="auto"/>
        </w:rPr>
        <w:t xml:space="preserve"> with the SELEP Assurance Framework </w:t>
      </w:r>
      <w:r w:rsidR="00825156" w:rsidRPr="00885428">
        <w:rPr>
          <w:rFonts w:asciiTheme="minorHAnsi" w:hAnsiTheme="minorHAnsi" w:cstheme="minorHAnsi"/>
          <w:color w:val="auto"/>
          <w:sz w:val="22"/>
          <w:shd w:val="clear" w:color="auto" w:fill="auto"/>
        </w:rPr>
        <w:t>and grant conditions.</w:t>
      </w:r>
      <w:r w:rsidRPr="00885428">
        <w:rPr>
          <w:rFonts w:asciiTheme="minorHAnsi" w:hAnsiTheme="minorHAnsi" w:cstheme="minorHAnsi"/>
          <w:color w:val="auto"/>
          <w:sz w:val="22"/>
          <w:shd w:val="clear" w:color="auto" w:fill="auto"/>
        </w:rPr>
        <w:t xml:space="preserve"> It is strongly suggest</w:t>
      </w:r>
      <w:r w:rsidR="00C47284" w:rsidRPr="00885428">
        <w:rPr>
          <w:rFonts w:asciiTheme="minorHAnsi" w:hAnsiTheme="minorHAnsi" w:cstheme="minorHAnsi"/>
          <w:color w:val="auto"/>
          <w:sz w:val="22"/>
          <w:shd w:val="clear" w:color="auto" w:fill="auto"/>
        </w:rPr>
        <w:t>ed that any potential applicant spends time familiarising themselves with the</w:t>
      </w:r>
      <w:r w:rsidR="00825156" w:rsidRPr="00885428">
        <w:rPr>
          <w:rFonts w:asciiTheme="minorHAnsi" w:hAnsiTheme="minorHAnsi" w:cstheme="minorHAnsi"/>
          <w:color w:val="auto"/>
          <w:sz w:val="22"/>
          <w:shd w:val="clear" w:color="auto" w:fill="auto"/>
        </w:rPr>
        <w:t xml:space="preserve"> SELEP Assurance</w:t>
      </w:r>
      <w:r w:rsidR="00C47284" w:rsidRPr="00885428">
        <w:rPr>
          <w:rFonts w:asciiTheme="minorHAnsi" w:hAnsiTheme="minorHAnsi" w:cstheme="minorHAnsi"/>
          <w:color w:val="auto"/>
          <w:sz w:val="22"/>
          <w:shd w:val="clear" w:color="auto" w:fill="auto"/>
        </w:rPr>
        <w:t xml:space="preserve"> Framework before submitting any bid. The current Assurance Framework can be accessed </w:t>
      </w:r>
      <w:hyperlink r:id="rId11" w:history="1">
        <w:r w:rsidR="00C47284" w:rsidRPr="00885428">
          <w:rPr>
            <w:rStyle w:val="Hyperlink"/>
            <w:rFonts w:asciiTheme="minorHAnsi" w:hAnsiTheme="minorHAnsi" w:cstheme="minorHAnsi"/>
            <w:color w:val="auto"/>
            <w:sz w:val="22"/>
            <w:shd w:val="clear" w:color="auto" w:fill="auto"/>
          </w:rPr>
          <w:t>he</w:t>
        </w:r>
        <w:r w:rsidR="00C47284" w:rsidRPr="00885428">
          <w:rPr>
            <w:rStyle w:val="Hyperlink"/>
            <w:rFonts w:asciiTheme="minorHAnsi" w:hAnsiTheme="minorHAnsi" w:cstheme="minorHAnsi"/>
            <w:color w:val="auto"/>
            <w:sz w:val="22"/>
            <w:shd w:val="clear" w:color="auto" w:fill="auto"/>
          </w:rPr>
          <w:t>r</w:t>
        </w:r>
        <w:r w:rsidR="00C47284" w:rsidRPr="00885428">
          <w:rPr>
            <w:rStyle w:val="Hyperlink"/>
            <w:rFonts w:asciiTheme="minorHAnsi" w:hAnsiTheme="minorHAnsi" w:cstheme="minorHAnsi"/>
            <w:color w:val="auto"/>
            <w:sz w:val="22"/>
            <w:shd w:val="clear" w:color="auto" w:fill="auto"/>
          </w:rPr>
          <w:t>e</w:t>
        </w:r>
      </w:hyperlink>
      <w:r w:rsidR="00C47284" w:rsidRPr="00885428">
        <w:rPr>
          <w:rFonts w:asciiTheme="minorHAnsi" w:hAnsiTheme="minorHAnsi" w:cstheme="minorHAnsi"/>
          <w:color w:val="auto"/>
          <w:sz w:val="22"/>
          <w:shd w:val="clear" w:color="auto" w:fill="auto"/>
        </w:rPr>
        <w:t>.</w:t>
      </w:r>
    </w:p>
    <w:p w:rsidR="006B1540" w:rsidRPr="00885428" w:rsidRDefault="006B1540" w:rsidP="006B1540">
      <w:pPr>
        <w:spacing w:after="120"/>
        <w:rPr>
          <w:rFonts w:asciiTheme="minorHAnsi" w:hAnsiTheme="minorHAnsi" w:cstheme="minorHAnsi" w:hint="eastAsia"/>
          <w:color w:val="auto"/>
          <w:sz w:val="22"/>
          <w:shd w:val="clear" w:color="auto" w:fill="auto"/>
        </w:rPr>
      </w:pPr>
    </w:p>
    <w:p w:rsidR="006B1540" w:rsidRPr="00885428" w:rsidRDefault="006B1540" w:rsidP="006B1540">
      <w:pPr>
        <w:pStyle w:val="ListParagraph"/>
        <w:spacing w:after="0"/>
        <w:ind w:left="426"/>
        <w:rPr>
          <w:rFonts w:asciiTheme="minorHAnsi" w:hAnsiTheme="minorHAnsi" w:cstheme="minorHAnsi" w:hint="eastAsia"/>
          <w:color w:val="auto"/>
          <w:sz w:val="22"/>
          <w:shd w:val="clear" w:color="auto" w:fill="auto"/>
        </w:rPr>
      </w:pPr>
    </w:p>
    <w:p w:rsidR="006B1540" w:rsidRPr="00885428" w:rsidRDefault="006B1540" w:rsidP="006B1540">
      <w:pPr>
        <w:pStyle w:val="ListParagraph"/>
        <w:spacing w:after="0"/>
        <w:ind w:left="426"/>
        <w:rPr>
          <w:rFonts w:asciiTheme="minorHAnsi" w:hAnsiTheme="minorHAnsi" w:cstheme="minorHAnsi" w:hint="eastAsia"/>
          <w:color w:val="auto"/>
          <w:sz w:val="22"/>
          <w:shd w:val="clear" w:color="auto" w:fill="auto"/>
        </w:rPr>
      </w:pPr>
    </w:p>
    <w:p w:rsidR="006B1540" w:rsidRPr="00885428" w:rsidRDefault="006B1540" w:rsidP="006B1540">
      <w:pPr>
        <w:pStyle w:val="ListParagraph"/>
        <w:spacing w:after="0"/>
        <w:ind w:left="426"/>
        <w:rPr>
          <w:rFonts w:asciiTheme="minorHAnsi" w:hAnsiTheme="minorHAnsi" w:cstheme="minorHAnsi" w:hint="eastAsia"/>
          <w:color w:val="auto"/>
          <w:sz w:val="22"/>
          <w:shd w:val="clear" w:color="auto" w:fill="auto"/>
        </w:rPr>
      </w:pPr>
    </w:p>
    <w:p w:rsidR="006B1540" w:rsidRPr="00885428" w:rsidRDefault="006B1540" w:rsidP="006B1540">
      <w:pPr>
        <w:pStyle w:val="ListParagraph"/>
        <w:spacing w:after="0"/>
        <w:ind w:left="426"/>
        <w:rPr>
          <w:rFonts w:asciiTheme="minorHAnsi" w:hAnsiTheme="minorHAnsi" w:cstheme="minorHAnsi" w:hint="eastAsia"/>
          <w:color w:val="auto"/>
          <w:sz w:val="22"/>
          <w:shd w:val="clear" w:color="auto" w:fill="auto"/>
        </w:rPr>
        <w:sectPr w:rsidR="006B1540" w:rsidRPr="00885428" w:rsidSect="00A01F57">
          <w:headerReference w:type="default" r:id="rId12"/>
          <w:pgSz w:w="11906" w:h="16838"/>
          <w:pgMar w:top="720" w:right="720" w:bottom="720" w:left="720" w:header="709" w:footer="709" w:gutter="0"/>
          <w:cols w:space="708"/>
          <w:docGrid w:linePitch="360"/>
        </w:sectPr>
      </w:pPr>
    </w:p>
    <w:p w:rsidR="006B1540" w:rsidRPr="00885428" w:rsidRDefault="006B1540" w:rsidP="006B1540">
      <w:pPr>
        <w:pStyle w:val="ListParagraph"/>
        <w:spacing w:after="0"/>
        <w:ind w:left="426"/>
        <w:rPr>
          <w:rFonts w:asciiTheme="minorHAnsi" w:hAnsiTheme="minorHAnsi" w:cstheme="minorHAnsi" w:hint="eastAsia"/>
          <w:color w:val="auto"/>
          <w:sz w:val="22"/>
          <w:shd w:val="clear" w:color="auto" w:fill="auto"/>
        </w:rPr>
      </w:pPr>
    </w:p>
    <w:p w:rsidR="006B1540" w:rsidRPr="00885428" w:rsidRDefault="006B1540" w:rsidP="004D47EA">
      <w:pPr>
        <w:pStyle w:val="ListParagraph"/>
        <w:spacing w:after="0"/>
        <w:ind w:left="426"/>
        <w:jc w:val="both"/>
        <w:rPr>
          <w:rFonts w:asciiTheme="minorHAnsi" w:hAnsiTheme="minorHAnsi" w:cstheme="minorHAnsi" w:hint="eastAsia"/>
          <w:color w:val="auto"/>
          <w:sz w:val="22"/>
          <w:shd w:val="clear" w:color="auto" w:fill="auto"/>
        </w:rPr>
      </w:pPr>
    </w:p>
    <w:p w:rsidR="00B73339" w:rsidRPr="00885428" w:rsidRDefault="00B73339" w:rsidP="00B73339">
      <w:pPr>
        <w:spacing w:after="0"/>
        <w:rPr>
          <w:rFonts w:asciiTheme="minorHAnsi" w:hAnsiTheme="minorHAnsi" w:cstheme="minorHAnsi" w:hint="eastAsia"/>
          <w:color w:val="auto"/>
          <w:sz w:val="22"/>
          <w:shd w:val="clear" w:color="auto" w:fill="auto"/>
        </w:rPr>
      </w:pPr>
    </w:p>
    <w:p w:rsidR="00B73339" w:rsidRPr="00885428" w:rsidRDefault="00B73339" w:rsidP="00B73339">
      <w:pPr>
        <w:spacing w:after="0"/>
        <w:rPr>
          <w:rFonts w:asciiTheme="minorHAnsi" w:hAnsiTheme="minorHAnsi" w:cstheme="minorHAnsi" w:hint="eastAsia"/>
          <w:b/>
          <w:color w:val="auto"/>
          <w:sz w:val="22"/>
          <w:shd w:val="clear" w:color="auto" w:fill="auto"/>
        </w:rPr>
      </w:pPr>
    </w:p>
    <w:p w:rsidR="00B73339" w:rsidRPr="00885428" w:rsidRDefault="00B73339" w:rsidP="00B73339">
      <w:pPr>
        <w:spacing w:after="0"/>
        <w:rPr>
          <w:rFonts w:asciiTheme="minorHAnsi" w:hAnsiTheme="minorHAnsi" w:cstheme="minorHAnsi" w:hint="eastAsia"/>
          <w:b/>
          <w:color w:val="auto"/>
          <w:sz w:val="22"/>
          <w:shd w:val="clear" w:color="auto" w:fill="auto"/>
        </w:rPr>
      </w:pPr>
    </w:p>
    <w:p w:rsidR="006B1540" w:rsidRPr="00885428" w:rsidRDefault="006B1540" w:rsidP="00B73339">
      <w:pPr>
        <w:spacing w:after="0"/>
        <w:rPr>
          <w:rFonts w:asciiTheme="minorHAnsi" w:hAnsiTheme="minorHAnsi" w:cstheme="minorHAnsi" w:hint="eastAsia"/>
          <w:b/>
          <w:color w:val="auto"/>
          <w:sz w:val="22"/>
          <w:shd w:val="clear" w:color="auto" w:fill="auto"/>
        </w:rPr>
      </w:pPr>
      <w:r w:rsidRPr="00885428">
        <w:rPr>
          <w:rFonts w:asciiTheme="minorHAnsi" w:hAnsiTheme="minorHAnsi" w:cstheme="minorHAnsi"/>
          <w:b/>
          <w:color w:val="auto"/>
          <w:sz w:val="22"/>
          <w:shd w:val="clear" w:color="auto" w:fill="auto"/>
        </w:rPr>
        <w:t>Table 3 Prioritisation of SSF bids</w:t>
      </w:r>
    </w:p>
    <w:p w:rsidR="00B73339" w:rsidRPr="00885428" w:rsidRDefault="00B73339" w:rsidP="00B73339">
      <w:pPr>
        <w:spacing w:after="0"/>
        <w:rPr>
          <w:rFonts w:asciiTheme="minorHAnsi" w:hAnsiTheme="minorHAnsi" w:cstheme="minorHAnsi" w:hint="eastAsia"/>
          <w:color w:val="auto"/>
          <w:sz w:val="22"/>
          <w:shd w:val="clear" w:color="auto" w:fill="auto"/>
        </w:rPr>
      </w:pPr>
    </w:p>
    <w:tbl>
      <w:tblPr>
        <w:tblStyle w:val="LightShading-Accent1"/>
        <w:tblW w:w="0" w:type="auto"/>
        <w:tblLook w:val="04A0" w:firstRow="1" w:lastRow="0" w:firstColumn="1" w:lastColumn="0" w:noHBand="0" w:noVBand="1"/>
      </w:tblPr>
      <w:tblGrid>
        <w:gridCol w:w="1875"/>
        <w:gridCol w:w="3513"/>
        <w:gridCol w:w="3356"/>
        <w:gridCol w:w="3798"/>
        <w:gridCol w:w="3994"/>
        <w:gridCol w:w="3001"/>
        <w:gridCol w:w="3053"/>
      </w:tblGrid>
      <w:tr w:rsidR="00885428" w:rsidRPr="00885428" w:rsidTr="00931D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B73339" w:rsidRPr="00885428" w:rsidRDefault="00B73339" w:rsidP="00764DF2">
            <w:pPr>
              <w:spacing w:after="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Prioritisation Criteria </w:t>
            </w:r>
          </w:p>
        </w:tc>
        <w:tc>
          <w:tcPr>
            <w:tcW w:w="0" w:type="auto"/>
          </w:tcPr>
          <w:p w:rsidR="00B73339" w:rsidRPr="00885428" w:rsidRDefault="00B73339"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Evidence</w:t>
            </w:r>
          </w:p>
        </w:tc>
        <w:tc>
          <w:tcPr>
            <w:tcW w:w="0" w:type="auto"/>
          </w:tcPr>
          <w:p w:rsidR="00B73339" w:rsidRPr="00885428" w:rsidRDefault="00B73339"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1</w:t>
            </w:r>
          </w:p>
        </w:tc>
        <w:tc>
          <w:tcPr>
            <w:tcW w:w="0" w:type="auto"/>
          </w:tcPr>
          <w:p w:rsidR="00B73339" w:rsidRPr="00885428" w:rsidRDefault="00B73339"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2</w:t>
            </w:r>
          </w:p>
        </w:tc>
        <w:tc>
          <w:tcPr>
            <w:tcW w:w="0" w:type="auto"/>
          </w:tcPr>
          <w:p w:rsidR="00B73339" w:rsidRPr="00885428" w:rsidRDefault="00B73339"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3</w:t>
            </w:r>
          </w:p>
        </w:tc>
        <w:tc>
          <w:tcPr>
            <w:tcW w:w="0" w:type="auto"/>
          </w:tcPr>
          <w:p w:rsidR="00B73339" w:rsidRPr="00885428" w:rsidRDefault="00B73339"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4</w:t>
            </w:r>
          </w:p>
        </w:tc>
        <w:tc>
          <w:tcPr>
            <w:tcW w:w="0" w:type="auto"/>
          </w:tcPr>
          <w:p w:rsidR="00B73339" w:rsidRPr="00885428" w:rsidRDefault="00B73339" w:rsidP="00764D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5</w:t>
            </w:r>
          </w:p>
        </w:tc>
      </w:tr>
      <w:tr w:rsidR="00885428" w:rsidRPr="00885428" w:rsidTr="00B73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3339" w:rsidRPr="00885428" w:rsidRDefault="00B73339" w:rsidP="00764DF2">
            <w:pPr>
              <w:spacing w:after="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Strategic Fit</w:t>
            </w:r>
          </w:p>
        </w:tc>
        <w:tc>
          <w:tcPr>
            <w:tcW w:w="0" w:type="auto"/>
          </w:tcPr>
          <w:p w:rsidR="00B73339" w:rsidRPr="00885428" w:rsidRDefault="00B73339"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bid should give specific reference to the S</w:t>
            </w:r>
            <w:r w:rsidR="00C24529" w:rsidRPr="00885428">
              <w:rPr>
                <w:rFonts w:asciiTheme="minorHAnsi" w:hAnsiTheme="minorHAnsi" w:cstheme="minorHAnsi"/>
                <w:color w:val="auto"/>
                <w:sz w:val="22"/>
                <w:shd w:val="clear" w:color="auto" w:fill="auto"/>
              </w:rPr>
              <w:t>ELEP Strategic Economic Plan,</w:t>
            </w:r>
            <w:r w:rsidRPr="00885428">
              <w:rPr>
                <w:rFonts w:asciiTheme="minorHAnsi" w:hAnsiTheme="minorHAnsi" w:cstheme="minorHAnsi"/>
                <w:color w:val="auto"/>
                <w:sz w:val="22"/>
                <w:shd w:val="clear" w:color="auto" w:fill="auto"/>
              </w:rPr>
              <w:t xml:space="preserve"> SELEP objectives and set out how the project will meet these objectives. </w:t>
            </w:r>
          </w:p>
        </w:tc>
        <w:tc>
          <w:tcPr>
            <w:tcW w:w="0" w:type="auto"/>
          </w:tcPr>
          <w:p w:rsidR="00B73339" w:rsidRPr="00885428" w:rsidRDefault="00B73339"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Weak alignment with SELEP objectives</w:t>
            </w:r>
            <w:r w:rsidR="004F0AAA" w:rsidRPr="00885428">
              <w:rPr>
                <w:rFonts w:asciiTheme="minorHAnsi" w:hAnsiTheme="minorHAnsi" w:cstheme="minorHAnsi"/>
                <w:color w:val="auto"/>
                <w:sz w:val="22"/>
                <w:shd w:val="clear" w:color="auto" w:fill="auto"/>
              </w:rPr>
              <w:t xml:space="preserve">. </w:t>
            </w:r>
          </w:p>
          <w:p w:rsidR="004F0AAA"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4F0AAA"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Little or no reference to SELEP objectives</w:t>
            </w:r>
            <w:r w:rsidR="00415600" w:rsidRPr="00885428">
              <w:rPr>
                <w:rFonts w:asciiTheme="minorHAnsi" w:hAnsiTheme="minorHAnsi" w:cstheme="minorHAnsi"/>
                <w:color w:val="auto"/>
                <w:sz w:val="22"/>
                <w:shd w:val="clear" w:color="auto" w:fill="auto"/>
              </w:rPr>
              <w:t>.</w:t>
            </w:r>
          </w:p>
          <w:p w:rsidR="004F0AAA"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4F0AAA"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intended objectives of the project are unclear. </w:t>
            </w:r>
          </w:p>
          <w:p w:rsidR="004F0AAA"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tc>
        <w:tc>
          <w:tcPr>
            <w:tcW w:w="0" w:type="auto"/>
          </w:tcPr>
          <w:p w:rsidR="00B73339" w:rsidRPr="00885428" w:rsidRDefault="00E410D0"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project objectives have been identified</w:t>
            </w:r>
            <w:r w:rsidR="0024699F" w:rsidRPr="00885428">
              <w:rPr>
                <w:rFonts w:asciiTheme="minorHAnsi" w:hAnsiTheme="minorHAnsi" w:cstheme="minorHAnsi"/>
                <w:color w:val="auto"/>
                <w:sz w:val="22"/>
                <w:shd w:val="clear" w:color="auto" w:fill="auto"/>
              </w:rPr>
              <w:t xml:space="preserve"> but little/no reference</w:t>
            </w:r>
            <w:r w:rsidRPr="00885428">
              <w:rPr>
                <w:rFonts w:asciiTheme="minorHAnsi" w:hAnsiTheme="minorHAnsi" w:cstheme="minorHAnsi"/>
                <w:color w:val="auto"/>
                <w:sz w:val="22"/>
                <w:shd w:val="clear" w:color="auto" w:fill="auto"/>
              </w:rPr>
              <w:t xml:space="preserve"> given to SELEP objectives.</w:t>
            </w:r>
          </w:p>
        </w:tc>
        <w:tc>
          <w:tcPr>
            <w:tcW w:w="0" w:type="auto"/>
          </w:tcPr>
          <w:p w:rsidR="00B73339"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project objectives and SELEP objectives are stated but the links between the two are unclear. </w:t>
            </w:r>
          </w:p>
          <w:p w:rsidR="004F0AAA"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4F0AAA"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tc>
        <w:tc>
          <w:tcPr>
            <w:tcW w:w="0" w:type="auto"/>
          </w:tcPr>
          <w:p w:rsidR="00B73339" w:rsidRPr="00885428" w:rsidRDefault="00E410D0"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Links between the project objectives and SELEP objectives have been provided.</w:t>
            </w:r>
          </w:p>
        </w:tc>
        <w:tc>
          <w:tcPr>
            <w:tcW w:w="0" w:type="auto"/>
          </w:tcPr>
          <w:p w:rsidR="00B73339" w:rsidRPr="00885428" w:rsidRDefault="00B73339"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Strong fit with SELEP objectives</w:t>
            </w:r>
            <w:r w:rsidR="004F0AAA" w:rsidRPr="00885428">
              <w:rPr>
                <w:rFonts w:asciiTheme="minorHAnsi" w:hAnsiTheme="minorHAnsi" w:cstheme="minorHAnsi"/>
                <w:color w:val="auto"/>
                <w:sz w:val="22"/>
                <w:shd w:val="clear" w:color="auto" w:fill="auto"/>
              </w:rPr>
              <w:t xml:space="preserve">. </w:t>
            </w:r>
          </w:p>
          <w:p w:rsidR="004F0AAA"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E410D0" w:rsidRPr="00885428" w:rsidRDefault="004F0AAA" w:rsidP="004F0AAA">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There are clear links made between the intended project objectives </w:t>
            </w:r>
            <w:r w:rsidR="00415600" w:rsidRPr="00885428">
              <w:rPr>
                <w:rFonts w:asciiTheme="minorHAnsi" w:hAnsiTheme="minorHAnsi" w:cstheme="minorHAnsi"/>
                <w:color w:val="auto"/>
                <w:sz w:val="22"/>
                <w:shd w:val="clear" w:color="auto" w:fill="auto"/>
              </w:rPr>
              <w:t>and</w:t>
            </w:r>
            <w:r w:rsidRPr="00885428">
              <w:rPr>
                <w:rFonts w:asciiTheme="minorHAnsi" w:hAnsiTheme="minorHAnsi" w:cstheme="minorHAnsi"/>
                <w:color w:val="auto"/>
                <w:sz w:val="22"/>
                <w:shd w:val="clear" w:color="auto" w:fill="auto"/>
              </w:rPr>
              <w:t xml:space="preserve"> SELEP objectives.</w:t>
            </w:r>
          </w:p>
          <w:p w:rsidR="004F0AAA" w:rsidRPr="00885428" w:rsidRDefault="004F0AAA" w:rsidP="004F0AAA">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tc>
      </w:tr>
      <w:tr w:rsidR="00885428" w:rsidRPr="00885428" w:rsidTr="00B73339">
        <w:tc>
          <w:tcPr>
            <w:cnfStyle w:val="001000000000" w:firstRow="0" w:lastRow="0" w:firstColumn="1" w:lastColumn="0" w:oddVBand="0" w:evenVBand="0" w:oddHBand="0" w:evenHBand="0" w:firstRowFirstColumn="0" w:firstRowLastColumn="0" w:lastRowFirstColumn="0" w:lastRowLastColumn="0"/>
            <w:tcW w:w="0" w:type="auto"/>
          </w:tcPr>
          <w:p w:rsidR="00D80522" w:rsidRPr="00885428" w:rsidRDefault="00D80522" w:rsidP="00764DF2">
            <w:pPr>
              <w:spacing w:after="0"/>
              <w:rPr>
                <w:rFonts w:asciiTheme="minorHAnsi" w:hAnsiTheme="minorHAnsi" w:cstheme="minorHAnsi" w:hint="eastAsia"/>
                <w:color w:val="auto"/>
                <w:sz w:val="22"/>
                <w:shd w:val="clear" w:color="auto" w:fill="auto"/>
              </w:rPr>
            </w:pPr>
          </w:p>
          <w:p w:rsidR="00B73339" w:rsidRPr="00885428" w:rsidRDefault="00B73339" w:rsidP="00764DF2">
            <w:pPr>
              <w:spacing w:after="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Scale of the benefits</w:t>
            </w:r>
          </w:p>
        </w:tc>
        <w:tc>
          <w:tcPr>
            <w:tcW w:w="0" w:type="auto"/>
          </w:tcPr>
          <w:p w:rsidR="00D80522" w:rsidRPr="00885428" w:rsidRDefault="00D80522"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B73339" w:rsidRPr="00885428" w:rsidRDefault="00825156"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bid should set out the benefits related to the project. These benefits should be quantified where feasible to do so.</w:t>
            </w:r>
            <w:r w:rsidR="00C24529" w:rsidRPr="00885428">
              <w:rPr>
                <w:rFonts w:asciiTheme="minorHAnsi" w:hAnsiTheme="minorHAnsi" w:cstheme="minorHAnsi"/>
                <w:color w:val="auto"/>
                <w:sz w:val="22"/>
                <w:shd w:val="clear" w:color="auto" w:fill="auto"/>
              </w:rPr>
              <w:t xml:space="preserve"> Additional qualitative information can also be provided in support.</w:t>
            </w:r>
            <w:r w:rsidRPr="00885428">
              <w:rPr>
                <w:rFonts w:asciiTheme="minorHAnsi" w:hAnsiTheme="minorHAnsi" w:cstheme="minorHAnsi"/>
                <w:color w:val="auto"/>
                <w:sz w:val="22"/>
                <w:shd w:val="clear" w:color="auto" w:fill="auto"/>
              </w:rPr>
              <w:t xml:space="preserve"> </w:t>
            </w:r>
          </w:p>
          <w:p w:rsidR="00825156" w:rsidRPr="00885428" w:rsidRDefault="00825156"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825156" w:rsidRPr="00885428" w:rsidRDefault="00C2452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project </w:t>
            </w:r>
            <w:r w:rsidR="00825156" w:rsidRPr="00885428">
              <w:rPr>
                <w:rFonts w:asciiTheme="minorHAnsi" w:hAnsiTheme="minorHAnsi" w:cstheme="minorHAnsi"/>
                <w:color w:val="auto"/>
                <w:sz w:val="22"/>
                <w:shd w:val="clear" w:color="auto" w:fill="auto"/>
              </w:rPr>
              <w:t xml:space="preserve">benefits should be specific to the SELEP area. Any </w:t>
            </w:r>
            <w:r w:rsidR="004F0AAA" w:rsidRPr="00885428">
              <w:rPr>
                <w:rFonts w:asciiTheme="minorHAnsi" w:hAnsiTheme="minorHAnsi" w:cstheme="minorHAnsi"/>
                <w:color w:val="auto"/>
                <w:sz w:val="22"/>
                <w:shd w:val="clear" w:color="auto" w:fill="auto"/>
              </w:rPr>
              <w:t>geography</w:t>
            </w:r>
            <w:r w:rsidR="00825156" w:rsidRPr="00885428">
              <w:rPr>
                <w:rFonts w:asciiTheme="minorHAnsi" w:hAnsiTheme="minorHAnsi" w:cstheme="minorHAnsi"/>
                <w:color w:val="auto"/>
                <w:sz w:val="22"/>
                <w:shd w:val="clear" w:color="auto" w:fill="auto"/>
              </w:rPr>
              <w:t xml:space="preserve"> within the SELEP area</w:t>
            </w:r>
            <w:r w:rsidR="00E410D0" w:rsidRPr="00885428">
              <w:rPr>
                <w:rFonts w:asciiTheme="minorHAnsi" w:hAnsiTheme="minorHAnsi" w:cstheme="minorHAnsi"/>
                <w:color w:val="auto"/>
                <w:sz w:val="22"/>
                <w:shd w:val="clear" w:color="auto" w:fill="auto"/>
              </w:rPr>
              <w:t xml:space="preserve"> which will benefit from the project</w:t>
            </w:r>
            <w:r w:rsidR="00825156" w:rsidRPr="00885428">
              <w:rPr>
                <w:rFonts w:asciiTheme="minorHAnsi" w:hAnsiTheme="minorHAnsi" w:cstheme="minorHAnsi"/>
                <w:color w:val="auto"/>
                <w:sz w:val="22"/>
                <w:shd w:val="clear" w:color="auto" w:fill="auto"/>
              </w:rPr>
              <w:t xml:space="preserve"> to a greater extent than others should be specified. </w:t>
            </w:r>
          </w:p>
          <w:p w:rsidR="00825156" w:rsidRPr="00885428" w:rsidRDefault="00825156"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825156" w:rsidRPr="00885428" w:rsidRDefault="00825156" w:rsidP="004F0AA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timescales for these benefits being</w:t>
            </w:r>
            <w:r w:rsidR="00E410D0" w:rsidRPr="00885428">
              <w:rPr>
                <w:rFonts w:asciiTheme="minorHAnsi" w:hAnsiTheme="minorHAnsi" w:cstheme="minorHAnsi"/>
                <w:color w:val="auto"/>
                <w:sz w:val="22"/>
                <w:shd w:val="clear" w:color="auto" w:fill="auto"/>
              </w:rPr>
              <w:t xml:space="preserve"> </w:t>
            </w:r>
            <w:r w:rsidR="00F74B1E" w:rsidRPr="00885428">
              <w:rPr>
                <w:rFonts w:asciiTheme="minorHAnsi" w:hAnsiTheme="minorHAnsi" w:cstheme="minorHAnsi"/>
                <w:color w:val="auto"/>
                <w:sz w:val="22"/>
                <w:shd w:val="clear" w:color="auto" w:fill="auto"/>
              </w:rPr>
              <w:t xml:space="preserve">realised </w:t>
            </w:r>
            <w:r w:rsidR="00E410D0" w:rsidRPr="00885428">
              <w:rPr>
                <w:rFonts w:asciiTheme="minorHAnsi" w:hAnsiTheme="minorHAnsi" w:cstheme="minorHAnsi"/>
                <w:color w:val="auto"/>
                <w:sz w:val="22"/>
                <w:shd w:val="clear" w:color="auto" w:fill="auto"/>
              </w:rPr>
              <w:t>should</w:t>
            </w:r>
            <w:r w:rsidRPr="00885428">
              <w:rPr>
                <w:rFonts w:asciiTheme="minorHAnsi" w:hAnsiTheme="minorHAnsi" w:cstheme="minorHAnsi"/>
                <w:color w:val="auto"/>
                <w:sz w:val="22"/>
                <w:shd w:val="clear" w:color="auto" w:fill="auto"/>
              </w:rPr>
              <w:t xml:space="preserve"> be</w:t>
            </w:r>
            <w:r w:rsidR="004F0AAA" w:rsidRPr="00885428">
              <w:rPr>
                <w:rFonts w:asciiTheme="minorHAnsi" w:hAnsiTheme="minorHAnsi" w:cstheme="minorHAnsi"/>
                <w:color w:val="auto"/>
                <w:sz w:val="22"/>
                <w:shd w:val="clear" w:color="auto" w:fill="auto"/>
              </w:rPr>
              <w:t xml:space="preserve"> detailed.</w:t>
            </w:r>
            <w:r w:rsidRPr="00885428">
              <w:rPr>
                <w:rFonts w:asciiTheme="minorHAnsi" w:hAnsiTheme="minorHAnsi" w:cstheme="minorHAnsi"/>
                <w:color w:val="auto"/>
                <w:sz w:val="22"/>
                <w:shd w:val="clear" w:color="auto" w:fill="auto"/>
              </w:rPr>
              <w:t xml:space="preserve"> </w:t>
            </w:r>
          </w:p>
          <w:p w:rsidR="004F0AAA" w:rsidRPr="00885428" w:rsidRDefault="004F0AAA" w:rsidP="004F0AA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D80522" w:rsidRPr="00885428" w:rsidRDefault="00D80522" w:rsidP="004F0AA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Further </w:t>
            </w:r>
            <w:r w:rsidR="0024699F" w:rsidRPr="00885428">
              <w:rPr>
                <w:rFonts w:asciiTheme="minorHAnsi" w:hAnsiTheme="minorHAnsi" w:cstheme="minorHAnsi"/>
                <w:color w:val="auto"/>
                <w:sz w:val="22"/>
                <w:shd w:val="clear" w:color="auto" w:fill="auto"/>
              </w:rPr>
              <w:t>advice</w:t>
            </w:r>
            <w:r w:rsidRPr="00885428">
              <w:rPr>
                <w:rFonts w:asciiTheme="minorHAnsi" w:hAnsiTheme="minorHAnsi" w:cstheme="minorHAnsi"/>
                <w:color w:val="auto"/>
                <w:sz w:val="22"/>
                <w:shd w:val="clear" w:color="auto" w:fill="auto"/>
              </w:rPr>
              <w:t xml:space="preserve"> on the value for money assessment is set out in A</w:t>
            </w:r>
            <w:r w:rsidR="00820BA4" w:rsidRPr="00885428">
              <w:rPr>
                <w:rFonts w:asciiTheme="minorHAnsi" w:hAnsiTheme="minorHAnsi" w:cstheme="minorHAnsi"/>
                <w:color w:val="auto"/>
                <w:sz w:val="22"/>
                <w:shd w:val="clear" w:color="auto" w:fill="auto"/>
              </w:rPr>
              <w:t>ppendix</w:t>
            </w:r>
            <w:r w:rsidRPr="00885428">
              <w:rPr>
                <w:rFonts w:asciiTheme="minorHAnsi" w:hAnsiTheme="minorHAnsi" w:cstheme="minorHAnsi"/>
                <w:color w:val="auto"/>
                <w:sz w:val="22"/>
                <w:shd w:val="clear" w:color="auto" w:fill="auto"/>
              </w:rPr>
              <w:t xml:space="preserve"> </w:t>
            </w:r>
            <w:r w:rsidR="00820BA4" w:rsidRPr="00885428">
              <w:rPr>
                <w:rFonts w:asciiTheme="minorHAnsi" w:hAnsiTheme="minorHAnsi" w:cstheme="minorHAnsi"/>
                <w:color w:val="auto"/>
                <w:sz w:val="22"/>
                <w:shd w:val="clear" w:color="auto" w:fill="auto"/>
              </w:rPr>
              <w:t>1</w:t>
            </w:r>
            <w:r w:rsidRPr="00885428">
              <w:rPr>
                <w:rFonts w:asciiTheme="minorHAnsi" w:hAnsiTheme="minorHAnsi" w:cstheme="minorHAnsi"/>
                <w:color w:val="auto"/>
                <w:sz w:val="22"/>
                <w:shd w:val="clear" w:color="auto" w:fill="auto"/>
              </w:rPr>
              <w:t xml:space="preserve">. </w:t>
            </w:r>
          </w:p>
        </w:tc>
        <w:tc>
          <w:tcPr>
            <w:tcW w:w="0" w:type="auto"/>
          </w:tcPr>
          <w:p w:rsidR="00C24529" w:rsidRPr="00885428" w:rsidRDefault="00C2452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C24529" w:rsidRPr="00885428" w:rsidRDefault="000D2E87"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bid has failed to provide evidence of the benefits of the project to the SELEP area. </w:t>
            </w:r>
          </w:p>
          <w:p w:rsidR="00E410D0" w:rsidRPr="00885428" w:rsidRDefault="00E410D0"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E410D0" w:rsidRPr="00885428" w:rsidRDefault="00E410D0"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project is unlikely to</w:t>
            </w:r>
            <w:r w:rsidR="00C24529" w:rsidRPr="00885428">
              <w:rPr>
                <w:rFonts w:asciiTheme="minorHAnsi" w:hAnsiTheme="minorHAnsi" w:cstheme="minorHAnsi"/>
                <w:color w:val="auto"/>
                <w:sz w:val="22"/>
                <w:shd w:val="clear" w:color="auto" w:fill="auto"/>
              </w:rPr>
              <w:t xml:space="preserve"> represent high value for </w:t>
            </w:r>
            <w:proofErr w:type="gramStart"/>
            <w:r w:rsidR="00C24529" w:rsidRPr="00885428">
              <w:rPr>
                <w:rFonts w:asciiTheme="minorHAnsi" w:hAnsiTheme="minorHAnsi" w:cstheme="minorHAnsi"/>
                <w:color w:val="auto"/>
                <w:sz w:val="22"/>
                <w:shd w:val="clear" w:color="auto" w:fill="auto"/>
              </w:rPr>
              <w:t>money</w:t>
            </w:r>
            <w:r w:rsidR="00415600" w:rsidRPr="00885428">
              <w:rPr>
                <w:rFonts w:asciiTheme="minorHAnsi" w:hAnsiTheme="minorHAnsi" w:cstheme="minorHAnsi"/>
                <w:color w:val="auto"/>
                <w:sz w:val="22"/>
                <w:shd w:val="clear" w:color="auto" w:fill="auto"/>
              </w:rPr>
              <w:t>.</w:t>
            </w:r>
            <w:r w:rsidR="00C24529" w:rsidRPr="00885428">
              <w:rPr>
                <w:rFonts w:asciiTheme="minorHAnsi" w:hAnsiTheme="minorHAnsi" w:cstheme="minorHAnsi"/>
                <w:color w:val="auto"/>
                <w:sz w:val="22"/>
                <w:shd w:val="clear" w:color="auto" w:fill="auto"/>
              </w:rPr>
              <w:t>*</w:t>
            </w:r>
            <w:proofErr w:type="gramEnd"/>
            <w:r w:rsidR="00C24529" w:rsidRPr="00885428">
              <w:rPr>
                <w:rFonts w:asciiTheme="minorHAnsi" w:hAnsiTheme="minorHAnsi" w:cstheme="minorHAnsi"/>
                <w:color w:val="auto"/>
                <w:sz w:val="22"/>
                <w:shd w:val="clear" w:color="auto" w:fill="auto"/>
              </w:rPr>
              <w:t>*</w:t>
            </w:r>
          </w:p>
          <w:p w:rsidR="00C24529" w:rsidRPr="00885428" w:rsidRDefault="00C2452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 </w:t>
            </w:r>
          </w:p>
        </w:tc>
        <w:tc>
          <w:tcPr>
            <w:tcW w:w="0" w:type="auto"/>
          </w:tcPr>
          <w:p w:rsidR="00C24529" w:rsidRPr="00885428" w:rsidRDefault="00C2452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B73339" w:rsidRPr="00885428" w:rsidRDefault="0024699F" w:rsidP="0024699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w:t>
            </w:r>
            <w:r w:rsidR="00E410D0" w:rsidRPr="00885428">
              <w:rPr>
                <w:rFonts w:asciiTheme="minorHAnsi" w:hAnsiTheme="minorHAnsi" w:cstheme="minorHAnsi"/>
                <w:color w:val="auto"/>
                <w:sz w:val="22"/>
                <w:shd w:val="clear" w:color="auto" w:fill="auto"/>
              </w:rPr>
              <w:t>he project benefits</w:t>
            </w:r>
            <w:r w:rsidRPr="00885428">
              <w:rPr>
                <w:rFonts w:asciiTheme="minorHAnsi" w:hAnsiTheme="minorHAnsi" w:cstheme="minorHAnsi"/>
                <w:color w:val="auto"/>
                <w:sz w:val="22"/>
                <w:shd w:val="clear" w:color="auto" w:fill="auto"/>
              </w:rPr>
              <w:t xml:space="preserve"> are stated </w:t>
            </w:r>
            <w:r w:rsidR="00E410D0" w:rsidRPr="00885428">
              <w:rPr>
                <w:rFonts w:asciiTheme="minorHAnsi" w:hAnsiTheme="minorHAnsi" w:cstheme="minorHAnsi"/>
                <w:color w:val="auto"/>
                <w:sz w:val="22"/>
                <w:shd w:val="clear" w:color="auto" w:fill="auto"/>
              </w:rPr>
              <w:t>but the timescales for</w:t>
            </w:r>
            <w:r w:rsidR="00C24529" w:rsidRPr="00885428">
              <w:rPr>
                <w:rFonts w:asciiTheme="minorHAnsi" w:hAnsiTheme="minorHAnsi" w:cstheme="minorHAnsi"/>
                <w:color w:val="auto"/>
                <w:sz w:val="22"/>
                <w:shd w:val="clear" w:color="auto" w:fill="auto"/>
              </w:rPr>
              <w:t xml:space="preserve"> these benefits being achieved </w:t>
            </w:r>
            <w:r w:rsidR="00E410D0" w:rsidRPr="00885428">
              <w:rPr>
                <w:rFonts w:asciiTheme="minorHAnsi" w:hAnsiTheme="minorHAnsi" w:cstheme="minorHAnsi"/>
                <w:color w:val="auto"/>
                <w:sz w:val="22"/>
                <w:shd w:val="clear" w:color="auto" w:fill="auto"/>
              </w:rPr>
              <w:t xml:space="preserve">is unclear and/or these </w:t>
            </w:r>
            <w:r w:rsidR="00C24529" w:rsidRPr="00885428">
              <w:rPr>
                <w:rFonts w:asciiTheme="minorHAnsi" w:hAnsiTheme="minorHAnsi" w:cstheme="minorHAnsi"/>
                <w:color w:val="auto"/>
                <w:sz w:val="22"/>
                <w:shd w:val="clear" w:color="auto" w:fill="auto"/>
              </w:rPr>
              <w:t xml:space="preserve">benefits are unlikely to achieve high value for </w:t>
            </w:r>
            <w:proofErr w:type="gramStart"/>
            <w:r w:rsidR="00C24529" w:rsidRPr="00885428">
              <w:rPr>
                <w:rFonts w:asciiTheme="minorHAnsi" w:hAnsiTheme="minorHAnsi" w:cstheme="minorHAnsi"/>
                <w:color w:val="auto"/>
                <w:sz w:val="22"/>
                <w:shd w:val="clear" w:color="auto" w:fill="auto"/>
              </w:rPr>
              <w:t>money</w:t>
            </w:r>
            <w:r w:rsidR="00415600" w:rsidRPr="00885428">
              <w:rPr>
                <w:rFonts w:asciiTheme="minorHAnsi" w:hAnsiTheme="minorHAnsi" w:cstheme="minorHAnsi"/>
                <w:color w:val="auto"/>
                <w:sz w:val="22"/>
                <w:shd w:val="clear" w:color="auto" w:fill="auto"/>
              </w:rPr>
              <w:t>.</w:t>
            </w:r>
            <w:r w:rsidR="00C24529" w:rsidRPr="00885428">
              <w:rPr>
                <w:rFonts w:asciiTheme="minorHAnsi" w:hAnsiTheme="minorHAnsi" w:cstheme="minorHAnsi"/>
                <w:color w:val="auto"/>
                <w:sz w:val="22"/>
                <w:shd w:val="clear" w:color="auto" w:fill="auto"/>
              </w:rPr>
              <w:t>*</w:t>
            </w:r>
            <w:proofErr w:type="gramEnd"/>
            <w:r w:rsidR="00C24529" w:rsidRPr="00885428">
              <w:rPr>
                <w:rFonts w:asciiTheme="minorHAnsi" w:hAnsiTheme="minorHAnsi" w:cstheme="minorHAnsi"/>
                <w:color w:val="auto"/>
                <w:sz w:val="22"/>
                <w:shd w:val="clear" w:color="auto" w:fill="auto"/>
              </w:rPr>
              <w:t xml:space="preserve">* </w:t>
            </w:r>
          </w:p>
        </w:tc>
        <w:tc>
          <w:tcPr>
            <w:tcW w:w="0" w:type="auto"/>
          </w:tcPr>
          <w:p w:rsidR="00C24529" w:rsidRPr="00885428" w:rsidRDefault="00C2452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C24529" w:rsidRPr="00885428" w:rsidRDefault="00C24529"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benefits to the SELEP area are clearly stated and these benefits are aligned with SELEP</w:t>
            </w:r>
            <w:r w:rsidR="00415600" w:rsidRPr="00885428">
              <w:rPr>
                <w:rFonts w:asciiTheme="minorHAnsi" w:hAnsiTheme="minorHAnsi" w:cstheme="minorHAnsi"/>
                <w:color w:val="auto"/>
                <w:sz w:val="22"/>
                <w:shd w:val="clear" w:color="auto" w:fill="auto"/>
              </w:rPr>
              <w:t>’</w:t>
            </w:r>
            <w:r w:rsidRPr="00885428">
              <w:rPr>
                <w:rFonts w:asciiTheme="minorHAnsi" w:hAnsiTheme="minorHAnsi" w:cstheme="minorHAnsi"/>
                <w:color w:val="auto"/>
                <w:sz w:val="22"/>
                <w:shd w:val="clear" w:color="auto" w:fill="auto"/>
              </w:rPr>
              <w:t xml:space="preserve">s strategic objectives. </w:t>
            </w:r>
          </w:p>
          <w:p w:rsidR="0024699F" w:rsidRPr="00885428" w:rsidRDefault="0024699F"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24699F" w:rsidRPr="00885428" w:rsidRDefault="0024699F"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hint="eastAsia"/>
                <w:color w:val="auto"/>
                <w:sz w:val="22"/>
                <w:shd w:val="clear" w:color="auto" w:fill="auto"/>
              </w:rPr>
              <w:t>T</w:t>
            </w:r>
            <w:r w:rsidRPr="00885428">
              <w:rPr>
                <w:rFonts w:asciiTheme="minorHAnsi" w:hAnsiTheme="minorHAnsi" w:cstheme="minorHAnsi"/>
                <w:color w:val="auto"/>
                <w:sz w:val="22"/>
                <w:shd w:val="clear" w:color="auto" w:fill="auto"/>
              </w:rPr>
              <w:t xml:space="preserve">he timescales for these benefits being achieved is clearly stated. </w:t>
            </w:r>
          </w:p>
          <w:p w:rsidR="00C24529" w:rsidRPr="00885428" w:rsidRDefault="00C2452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B73339" w:rsidRPr="00885428" w:rsidRDefault="00C2452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project is expected to present high value for money but a quantitative assessment of the benefits has not been feasible or there is uncertainty around the value for money assessment. </w:t>
            </w:r>
          </w:p>
          <w:p w:rsidR="00C24529" w:rsidRPr="00885428" w:rsidRDefault="00C2452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C24529" w:rsidRPr="00885428" w:rsidRDefault="00C24529"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tc>
        <w:tc>
          <w:tcPr>
            <w:tcW w:w="0" w:type="auto"/>
          </w:tcPr>
          <w:p w:rsidR="00C24529" w:rsidRPr="00885428" w:rsidRDefault="00C24529"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647CD9" w:rsidRPr="00885428" w:rsidRDefault="00C24529"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benefits to the SELEP area are clearly stated and these benefits are aligned with SELEP</w:t>
            </w:r>
            <w:r w:rsidR="00415600" w:rsidRPr="00885428">
              <w:rPr>
                <w:rFonts w:asciiTheme="minorHAnsi" w:hAnsiTheme="minorHAnsi" w:cstheme="minorHAnsi"/>
                <w:color w:val="auto"/>
                <w:sz w:val="22"/>
                <w:shd w:val="clear" w:color="auto" w:fill="auto"/>
              </w:rPr>
              <w:t>’</w:t>
            </w:r>
            <w:r w:rsidRPr="00885428">
              <w:rPr>
                <w:rFonts w:asciiTheme="minorHAnsi" w:hAnsiTheme="minorHAnsi" w:cstheme="minorHAnsi"/>
                <w:color w:val="auto"/>
                <w:sz w:val="22"/>
                <w:shd w:val="clear" w:color="auto" w:fill="auto"/>
              </w:rPr>
              <w:t>s strategic objectives.</w:t>
            </w:r>
          </w:p>
          <w:p w:rsidR="00647CD9" w:rsidRPr="00885428" w:rsidRDefault="00647CD9"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C24529" w:rsidRPr="00885428" w:rsidRDefault="00647CD9"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hint="eastAsia"/>
                <w:color w:val="auto"/>
                <w:sz w:val="22"/>
                <w:shd w:val="clear" w:color="auto" w:fill="auto"/>
              </w:rPr>
              <w:t>T</w:t>
            </w:r>
            <w:r w:rsidRPr="00885428">
              <w:rPr>
                <w:rFonts w:asciiTheme="minorHAnsi" w:hAnsiTheme="minorHAnsi" w:cstheme="minorHAnsi"/>
                <w:color w:val="auto"/>
                <w:sz w:val="22"/>
                <w:shd w:val="clear" w:color="auto" w:fill="auto"/>
              </w:rPr>
              <w:t xml:space="preserve">he timescales for these benefits being achieved is clearly stated. </w:t>
            </w:r>
            <w:r w:rsidR="00C24529" w:rsidRPr="00885428">
              <w:rPr>
                <w:rFonts w:asciiTheme="minorHAnsi" w:hAnsiTheme="minorHAnsi" w:cstheme="minorHAnsi"/>
                <w:color w:val="auto"/>
                <w:sz w:val="22"/>
                <w:shd w:val="clear" w:color="auto" w:fill="auto"/>
              </w:rPr>
              <w:t xml:space="preserve"> </w:t>
            </w:r>
          </w:p>
          <w:p w:rsidR="00C24529" w:rsidRPr="00885428" w:rsidRDefault="00C2452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4F0AAA" w:rsidRPr="00885428" w:rsidRDefault="000D2E87"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High value for money has been demonstrated through a quantified</w:t>
            </w:r>
            <w:r w:rsidR="00415600" w:rsidRPr="00885428">
              <w:rPr>
                <w:rFonts w:asciiTheme="minorHAnsi" w:hAnsiTheme="minorHAnsi" w:cstheme="minorHAnsi"/>
                <w:color w:val="auto"/>
                <w:sz w:val="22"/>
                <w:shd w:val="clear" w:color="auto" w:fill="auto"/>
              </w:rPr>
              <w:t xml:space="preserve"> assessment</w:t>
            </w:r>
            <w:r w:rsidR="004F0AAA" w:rsidRPr="00885428">
              <w:rPr>
                <w:rFonts w:asciiTheme="minorHAnsi" w:hAnsiTheme="minorHAnsi" w:cstheme="minorHAnsi"/>
                <w:color w:val="auto"/>
                <w:sz w:val="22"/>
                <w:shd w:val="clear" w:color="auto" w:fill="auto"/>
              </w:rPr>
              <w:t xml:space="preserve">. </w:t>
            </w:r>
          </w:p>
          <w:p w:rsidR="004F0AAA" w:rsidRPr="00885428" w:rsidRDefault="004F0AAA"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B73339" w:rsidRPr="00885428" w:rsidRDefault="004F0AAA"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w:t>
            </w:r>
            <w:r w:rsidR="00C24529" w:rsidRPr="00885428">
              <w:rPr>
                <w:rFonts w:asciiTheme="minorHAnsi" w:hAnsiTheme="minorHAnsi" w:cstheme="minorHAnsi"/>
                <w:color w:val="auto"/>
                <w:sz w:val="22"/>
                <w:shd w:val="clear" w:color="auto" w:fill="auto"/>
              </w:rPr>
              <w:t xml:space="preserve">e benefits will take longer than 3 years to come to fruition. </w:t>
            </w:r>
            <w:r w:rsidR="000D2E87" w:rsidRPr="00885428">
              <w:rPr>
                <w:rFonts w:asciiTheme="minorHAnsi" w:hAnsiTheme="minorHAnsi" w:cstheme="minorHAnsi"/>
                <w:color w:val="auto"/>
                <w:sz w:val="22"/>
                <w:shd w:val="clear" w:color="auto" w:fill="auto"/>
              </w:rPr>
              <w:t xml:space="preserve"> </w:t>
            </w:r>
          </w:p>
          <w:p w:rsidR="00C24529" w:rsidRPr="00885428" w:rsidRDefault="00C24529"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C24529" w:rsidRPr="00885428" w:rsidRDefault="00C24529"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tc>
        <w:tc>
          <w:tcPr>
            <w:tcW w:w="0" w:type="auto"/>
          </w:tcPr>
          <w:p w:rsidR="00C24529" w:rsidRPr="00885428" w:rsidRDefault="00C24529"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C24529" w:rsidRPr="00885428" w:rsidRDefault="00C24529"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benefits to the SELEP area are clearly stated and these benefits are aligned with SELEP</w:t>
            </w:r>
            <w:r w:rsidR="00415600" w:rsidRPr="00885428">
              <w:rPr>
                <w:rFonts w:asciiTheme="minorHAnsi" w:hAnsiTheme="minorHAnsi" w:cstheme="minorHAnsi"/>
                <w:color w:val="auto"/>
                <w:sz w:val="22"/>
                <w:shd w:val="clear" w:color="auto" w:fill="auto"/>
              </w:rPr>
              <w:t>’</w:t>
            </w:r>
            <w:r w:rsidRPr="00885428">
              <w:rPr>
                <w:rFonts w:asciiTheme="minorHAnsi" w:hAnsiTheme="minorHAnsi" w:cstheme="minorHAnsi"/>
                <w:color w:val="auto"/>
                <w:sz w:val="22"/>
                <w:shd w:val="clear" w:color="auto" w:fill="auto"/>
              </w:rPr>
              <w:t xml:space="preserve">s strategic objectives. </w:t>
            </w:r>
          </w:p>
          <w:p w:rsidR="00C24529" w:rsidRPr="00885428" w:rsidRDefault="00C2452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0D2E87" w:rsidRPr="00885428" w:rsidRDefault="000D2E87"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High/very high value for money has been demonstrated through a quantified assessment of the project benefits.</w:t>
            </w:r>
          </w:p>
          <w:p w:rsidR="004F0AAA" w:rsidRPr="00885428" w:rsidRDefault="004F0AAA"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4F0AAA" w:rsidRPr="00885428" w:rsidRDefault="004F0AAA"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Evidence has been provided to support this value for money assessment th</w:t>
            </w:r>
            <w:r w:rsidR="00415600" w:rsidRPr="00885428">
              <w:rPr>
                <w:rFonts w:asciiTheme="minorHAnsi" w:hAnsiTheme="minorHAnsi" w:cstheme="minorHAnsi"/>
                <w:color w:val="auto"/>
                <w:sz w:val="22"/>
                <w:shd w:val="clear" w:color="auto" w:fill="auto"/>
              </w:rPr>
              <w:t>r</w:t>
            </w:r>
            <w:r w:rsidRPr="00885428">
              <w:rPr>
                <w:rFonts w:asciiTheme="minorHAnsi" w:hAnsiTheme="minorHAnsi" w:cstheme="minorHAnsi"/>
                <w:color w:val="auto"/>
                <w:sz w:val="22"/>
                <w:shd w:val="clear" w:color="auto" w:fill="auto"/>
              </w:rPr>
              <w:t>ough quantitative data and/or benchmarking against other projects.</w:t>
            </w:r>
          </w:p>
          <w:p w:rsidR="000D2E87" w:rsidRPr="00885428" w:rsidRDefault="000D2E87"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C24529" w:rsidRPr="00885428" w:rsidRDefault="00F74B1E"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It </w:t>
            </w:r>
            <w:r w:rsidR="000D2E87" w:rsidRPr="00885428">
              <w:rPr>
                <w:rFonts w:asciiTheme="minorHAnsi" w:hAnsiTheme="minorHAnsi" w:cstheme="minorHAnsi"/>
                <w:color w:val="auto"/>
                <w:sz w:val="22"/>
                <w:shd w:val="clear" w:color="auto" w:fill="auto"/>
              </w:rPr>
              <w:t>is expected that these benefits will start to be realised within 3 years</w:t>
            </w:r>
            <w:r w:rsidR="00647CD9" w:rsidRPr="00885428">
              <w:rPr>
                <w:rFonts w:asciiTheme="minorHAnsi" w:hAnsiTheme="minorHAnsi" w:cstheme="minorHAnsi"/>
                <w:color w:val="auto"/>
                <w:sz w:val="22"/>
                <w:shd w:val="clear" w:color="auto" w:fill="auto"/>
              </w:rPr>
              <w:t xml:space="preserve"> of</w:t>
            </w:r>
            <w:r w:rsidR="000D2E87" w:rsidRPr="00885428">
              <w:rPr>
                <w:rFonts w:asciiTheme="minorHAnsi" w:hAnsiTheme="minorHAnsi" w:cstheme="minorHAnsi"/>
                <w:color w:val="auto"/>
                <w:sz w:val="22"/>
                <w:shd w:val="clear" w:color="auto" w:fill="auto"/>
              </w:rPr>
              <w:t xml:space="preserve"> </w:t>
            </w:r>
            <w:r w:rsidR="00BD6148" w:rsidRPr="00885428">
              <w:rPr>
                <w:rFonts w:asciiTheme="minorHAnsi" w:hAnsiTheme="minorHAnsi" w:cstheme="minorHAnsi"/>
                <w:color w:val="auto"/>
                <w:sz w:val="22"/>
                <w:shd w:val="clear" w:color="auto" w:fill="auto"/>
              </w:rPr>
              <w:t xml:space="preserve">SSF investment. </w:t>
            </w:r>
          </w:p>
          <w:p w:rsidR="00C24529" w:rsidRPr="00885428" w:rsidRDefault="00C2452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0D2E87" w:rsidRPr="00885428" w:rsidRDefault="000D2E87" w:rsidP="00C2452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tc>
      </w:tr>
      <w:tr w:rsidR="00885428" w:rsidRPr="00885428" w:rsidTr="00B73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80522" w:rsidRPr="00885428" w:rsidRDefault="00D80522" w:rsidP="00764DF2">
            <w:pPr>
              <w:spacing w:after="0"/>
              <w:rPr>
                <w:rFonts w:asciiTheme="minorHAnsi" w:hAnsiTheme="minorHAnsi" w:cstheme="minorHAnsi" w:hint="eastAsia"/>
                <w:color w:val="auto"/>
                <w:sz w:val="22"/>
                <w:shd w:val="clear" w:color="auto" w:fill="auto"/>
              </w:rPr>
            </w:pPr>
          </w:p>
          <w:p w:rsidR="00B73339" w:rsidRPr="00885428" w:rsidRDefault="00B73339" w:rsidP="00764DF2">
            <w:pPr>
              <w:spacing w:after="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Delivery </w:t>
            </w:r>
          </w:p>
        </w:tc>
        <w:tc>
          <w:tcPr>
            <w:tcW w:w="0" w:type="auto"/>
          </w:tcPr>
          <w:p w:rsidR="00D80522" w:rsidRPr="00885428" w:rsidRDefault="00D80522"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4F0AAA"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bid should include a detailed list of project milestones.</w:t>
            </w:r>
          </w:p>
          <w:p w:rsidR="00B73339"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 </w:t>
            </w:r>
          </w:p>
          <w:p w:rsidR="004F0AAA"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approach to managing the project should be specified with a lead officer having been identified and the project governance arrangements having been defined.</w:t>
            </w:r>
          </w:p>
          <w:p w:rsidR="00D80522"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 </w:t>
            </w:r>
          </w:p>
          <w:p w:rsidR="00D80522" w:rsidRPr="00885428" w:rsidRDefault="00D80522" w:rsidP="00D8052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hint="eastAsia"/>
                <w:color w:val="auto"/>
                <w:sz w:val="22"/>
                <w:shd w:val="clear" w:color="auto" w:fill="auto"/>
              </w:rPr>
              <w:lastRenderedPageBreak/>
              <w:t xml:space="preserve">The bid should detail the project risks and </w:t>
            </w:r>
            <w:r w:rsidRPr="00885428">
              <w:rPr>
                <w:rFonts w:asciiTheme="minorHAnsi" w:hAnsiTheme="minorHAnsi" w:cstheme="minorHAnsi"/>
                <w:color w:val="auto"/>
                <w:sz w:val="22"/>
                <w:shd w:val="clear" w:color="auto" w:fill="auto"/>
              </w:rPr>
              <w:t>dependencies</w:t>
            </w:r>
            <w:r w:rsidRPr="00885428">
              <w:rPr>
                <w:rFonts w:asciiTheme="minorHAnsi" w:hAnsiTheme="minorHAnsi" w:cstheme="minorHAnsi" w:hint="eastAsia"/>
                <w:color w:val="auto"/>
                <w:sz w:val="22"/>
                <w:shd w:val="clear" w:color="auto" w:fill="auto"/>
              </w:rPr>
              <w:t xml:space="preserve">. </w:t>
            </w:r>
          </w:p>
          <w:p w:rsidR="0092416F" w:rsidRPr="00885428" w:rsidRDefault="0092416F" w:rsidP="00D8052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92416F" w:rsidRPr="00885428" w:rsidRDefault="0092416F" w:rsidP="00D8052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approach to monitoring and evaluation of outputs, outcomes and benefits is set out</w:t>
            </w:r>
            <w:r w:rsidR="00415600" w:rsidRPr="00885428">
              <w:rPr>
                <w:rFonts w:asciiTheme="minorHAnsi" w:hAnsiTheme="minorHAnsi" w:cstheme="minorHAnsi"/>
                <w:color w:val="auto"/>
                <w:sz w:val="22"/>
                <w:shd w:val="clear" w:color="auto" w:fill="auto"/>
              </w:rPr>
              <w:t>.</w:t>
            </w:r>
          </w:p>
        </w:tc>
        <w:tc>
          <w:tcPr>
            <w:tcW w:w="0" w:type="auto"/>
          </w:tcPr>
          <w:p w:rsidR="00D80522" w:rsidRPr="00885428" w:rsidRDefault="00D80522"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D80522" w:rsidRPr="00885428" w:rsidRDefault="000D2E87"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Limited information has been provided to demonstrate the </w:t>
            </w:r>
            <w:r w:rsidR="00647CD9" w:rsidRPr="00885428">
              <w:rPr>
                <w:rFonts w:asciiTheme="minorHAnsi" w:hAnsiTheme="minorHAnsi" w:cstheme="minorHAnsi"/>
                <w:color w:val="auto"/>
                <w:sz w:val="22"/>
                <w:shd w:val="clear" w:color="auto" w:fill="auto"/>
              </w:rPr>
              <w:t>deliverability of the project or to demonstrate</w:t>
            </w:r>
            <w:r w:rsidRPr="00885428">
              <w:rPr>
                <w:rFonts w:asciiTheme="minorHAnsi" w:hAnsiTheme="minorHAnsi" w:cstheme="minorHAnsi"/>
                <w:color w:val="auto"/>
                <w:sz w:val="22"/>
                <w:shd w:val="clear" w:color="auto" w:fill="auto"/>
              </w:rPr>
              <w:t xml:space="preserve"> that arrangements are in place to </w:t>
            </w:r>
            <w:r w:rsidR="00D80522" w:rsidRPr="00885428">
              <w:rPr>
                <w:rFonts w:asciiTheme="minorHAnsi" w:hAnsiTheme="minorHAnsi" w:cstheme="minorHAnsi"/>
                <w:color w:val="auto"/>
                <w:sz w:val="22"/>
                <w:shd w:val="clear" w:color="auto" w:fill="auto"/>
              </w:rPr>
              <w:t>oversee</w:t>
            </w:r>
            <w:r w:rsidRPr="00885428">
              <w:rPr>
                <w:rFonts w:asciiTheme="minorHAnsi" w:hAnsiTheme="minorHAnsi" w:cstheme="minorHAnsi"/>
                <w:color w:val="auto"/>
                <w:sz w:val="22"/>
                <w:shd w:val="clear" w:color="auto" w:fill="auto"/>
              </w:rPr>
              <w:t xml:space="preserve"> the delivery of the project.</w:t>
            </w:r>
          </w:p>
          <w:p w:rsidR="00D80522" w:rsidRPr="00885428" w:rsidRDefault="00D80522"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B73339" w:rsidRPr="00885428" w:rsidRDefault="00D80522"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main project risks and/or project dependencies have not been identified. </w:t>
            </w:r>
            <w:r w:rsidR="000D2E87" w:rsidRPr="00885428">
              <w:rPr>
                <w:rFonts w:asciiTheme="minorHAnsi" w:hAnsiTheme="minorHAnsi" w:cstheme="minorHAnsi"/>
                <w:color w:val="auto"/>
                <w:sz w:val="22"/>
                <w:shd w:val="clear" w:color="auto" w:fill="auto"/>
              </w:rPr>
              <w:t xml:space="preserve"> </w:t>
            </w:r>
          </w:p>
        </w:tc>
        <w:tc>
          <w:tcPr>
            <w:tcW w:w="0" w:type="auto"/>
          </w:tcPr>
          <w:p w:rsidR="00B73339" w:rsidRPr="00885428" w:rsidRDefault="00B73339"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D80522" w:rsidRPr="00885428" w:rsidRDefault="00931D7E"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A list of project milestones </w:t>
            </w:r>
            <w:r w:rsidR="00D80522" w:rsidRPr="00885428">
              <w:rPr>
                <w:rFonts w:asciiTheme="minorHAnsi" w:hAnsiTheme="minorHAnsi" w:cstheme="minorHAnsi"/>
                <w:color w:val="auto"/>
                <w:sz w:val="22"/>
                <w:shd w:val="clear" w:color="auto" w:fill="auto"/>
              </w:rPr>
              <w:t xml:space="preserve">has been provided but limited information </w:t>
            </w:r>
            <w:r w:rsidR="00647CD9" w:rsidRPr="00885428">
              <w:rPr>
                <w:rFonts w:asciiTheme="minorHAnsi" w:hAnsiTheme="minorHAnsi" w:cstheme="minorHAnsi"/>
                <w:color w:val="auto"/>
                <w:sz w:val="22"/>
                <w:shd w:val="clear" w:color="auto" w:fill="auto"/>
              </w:rPr>
              <w:t xml:space="preserve">is included </w:t>
            </w:r>
            <w:r w:rsidR="00D80522" w:rsidRPr="00885428">
              <w:rPr>
                <w:rFonts w:asciiTheme="minorHAnsi" w:hAnsiTheme="minorHAnsi" w:cstheme="minorHAnsi"/>
                <w:color w:val="auto"/>
                <w:sz w:val="22"/>
                <w:shd w:val="clear" w:color="auto" w:fill="auto"/>
              </w:rPr>
              <w:t>about the specif</w:t>
            </w:r>
            <w:r w:rsidRPr="00885428">
              <w:rPr>
                <w:rFonts w:asciiTheme="minorHAnsi" w:hAnsiTheme="minorHAnsi" w:cstheme="minorHAnsi"/>
                <w:color w:val="auto"/>
                <w:sz w:val="22"/>
                <w:shd w:val="clear" w:color="auto" w:fill="auto"/>
              </w:rPr>
              <w:t xml:space="preserve">ic activities to be undertaken or </w:t>
            </w:r>
            <w:r w:rsidR="00415600" w:rsidRPr="00885428">
              <w:rPr>
                <w:rFonts w:asciiTheme="minorHAnsi" w:hAnsiTheme="minorHAnsi" w:cstheme="minorHAnsi"/>
                <w:color w:val="auto"/>
                <w:sz w:val="22"/>
                <w:shd w:val="clear" w:color="auto" w:fill="auto"/>
              </w:rPr>
              <w:t xml:space="preserve">the </w:t>
            </w:r>
            <w:r w:rsidRPr="00885428">
              <w:rPr>
                <w:rFonts w:asciiTheme="minorHAnsi" w:hAnsiTheme="minorHAnsi" w:cstheme="minorHAnsi"/>
                <w:color w:val="auto"/>
                <w:sz w:val="22"/>
                <w:shd w:val="clear" w:color="auto" w:fill="auto"/>
              </w:rPr>
              <w:t xml:space="preserve">project milestones seem unrealistic relative to the timing of the SSF contribution. </w:t>
            </w:r>
          </w:p>
          <w:p w:rsidR="00D80522" w:rsidRPr="00885428" w:rsidRDefault="00D80522"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D80522" w:rsidRPr="00885428" w:rsidRDefault="00D80522"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A project manager has been identified but the wider project </w:t>
            </w:r>
            <w:r w:rsidRPr="00885428">
              <w:rPr>
                <w:rFonts w:asciiTheme="minorHAnsi" w:hAnsiTheme="minorHAnsi" w:cstheme="minorHAnsi"/>
                <w:color w:val="auto"/>
                <w:sz w:val="22"/>
                <w:shd w:val="clear" w:color="auto" w:fill="auto"/>
              </w:rPr>
              <w:lastRenderedPageBreak/>
              <w:t>governanc</w:t>
            </w:r>
            <w:r w:rsidRPr="00885428">
              <w:rPr>
                <w:rFonts w:asciiTheme="minorHAnsi" w:hAnsiTheme="minorHAnsi" w:cstheme="minorHAnsi" w:hint="eastAsia"/>
                <w:color w:val="auto"/>
                <w:sz w:val="22"/>
                <w:shd w:val="clear" w:color="auto" w:fill="auto"/>
              </w:rPr>
              <w:t>e</w:t>
            </w:r>
            <w:r w:rsidRPr="00885428">
              <w:rPr>
                <w:rFonts w:asciiTheme="minorHAnsi" w:hAnsiTheme="minorHAnsi" w:cstheme="minorHAnsi"/>
                <w:color w:val="auto"/>
                <w:sz w:val="22"/>
                <w:shd w:val="clear" w:color="auto" w:fill="auto"/>
              </w:rPr>
              <w:t xml:space="preserve"> arrangements are unclear. </w:t>
            </w:r>
          </w:p>
          <w:p w:rsidR="00D80522" w:rsidRPr="00885428" w:rsidRDefault="00D80522"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D80522" w:rsidRPr="00885428" w:rsidRDefault="00D80522"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main project risks and/or project dependencies</w:t>
            </w:r>
            <w:r w:rsidR="00B6129F" w:rsidRPr="00885428">
              <w:rPr>
                <w:rFonts w:asciiTheme="minorHAnsi" w:hAnsiTheme="minorHAnsi" w:cstheme="minorHAnsi"/>
                <w:color w:val="auto"/>
                <w:sz w:val="22"/>
                <w:shd w:val="clear" w:color="auto" w:fill="auto"/>
              </w:rPr>
              <w:t xml:space="preserve"> have not been identified or high project risks have been identified. </w:t>
            </w:r>
            <w:r w:rsidRPr="00885428">
              <w:rPr>
                <w:rFonts w:asciiTheme="minorHAnsi" w:hAnsiTheme="minorHAnsi" w:cstheme="minorHAnsi"/>
                <w:color w:val="auto"/>
                <w:sz w:val="22"/>
                <w:shd w:val="clear" w:color="auto" w:fill="auto"/>
              </w:rPr>
              <w:t xml:space="preserve"> </w:t>
            </w:r>
          </w:p>
        </w:tc>
        <w:tc>
          <w:tcPr>
            <w:tcW w:w="0" w:type="auto"/>
          </w:tcPr>
          <w:p w:rsidR="00B73339" w:rsidRPr="00885428" w:rsidRDefault="00B73339"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D80522" w:rsidRPr="00885428" w:rsidRDefault="00931D7E"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A list of project milestones has been provided but limited inform</w:t>
            </w:r>
            <w:r w:rsidR="00647CD9" w:rsidRPr="00885428">
              <w:rPr>
                <w:rFonts w:asciiTheme="minorHAnsi" w:hAnsiTheme="minorHAnsi" w:cstheme="minorHAnsi"/>
                <w:color w:val="auto"/>
                <w:sz w:val="22"/>
                <w:shd w:val="clear" w:color="auto" w:fill="auto"/>
              </w:rPr>
              <w:t>ation has been included</w:t>
            </w:r>
            <w:r w:rsidRPr="00885428">
              <w:rPr>
                <w:rFonts w:asciiTheme="minorHAnsi" w:hAnsiTheme="minorHAnsi" w:cstheme="minorHAnsi"/>
                <w:color w:val="auto"/>
                <w:sz w:val="22"/>
                <w:shd w:val="clear" w:color="auto" w:fill="auto"/>
              </w:rPr>
              <w:t xml:space="preserve"> about the specific activities to be undertaken</w:t>
            </w:r>
            <w:r w:rsidR="00415600" w:rsidRPr="00885428">
              <w:rPr>
                <w:rFonts w:asciiTheme="minorHAnsi" w:hAnsiTheme="minorHAnsi" w:cstheme="minorHAnsi"/>
                <w:color w:val="auto"/>
                <w:sz w:val="22"/>
                <w:shd w:val="clear" w:color="auto" w:fill="auto"/>
              </w:rPr>
              <w:t>.</w:t>
            </w:r>
          </w:p>
          <w:p w:rsidR="00931D7E" w:rsidRPr="00885428" w:rsidRDefault="00931D7E"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931D7E" w:rsidRPr="00885428" w:rsidRDefault="00D80522" w:rsidP="00931D7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The approach to the manag</w:t>
            </w:r>
            <w:r w:rsidR="00931D7E" w:rsidRPr="00885428">
              <w:rPr>
                <w:rFonts w:asciiTheme="minorHAnsi" w:hAnsiTheme="minorHAnsi" w:cstheme="minorHAnsi"/>
                <w:color w:val="auto"/>
                <w:sz w:val="22"/>
                <w:shd w:val="clear" w:color="auto" w:fill="auto"/>
              </w:rPr>
              <w:t xml:space="preserve">ement of the project has been </w:t>
            </w:r>
            <w:proofErr w:type="gramStart"/>
            <w:r w:rsidR="00931D7E" w:rsidRPr="00885428">
              <w:rPr>
                <w:rFonts w:asciiTheme="minorHAnsi" w:hAnsiTheme="minorHAnsi" w:cstheme="minorHAnsi"/>
                <w:color w:val="auto"/>
                <w:sz w:val="22"/>
                <w:shd w:val="clear" w:color="auto" w:fill="auto"/>
              </w:rPr>
              <w:t>detailed, but</w:t>
            </w:r>
            <w:proofErr w:type="gramEnd"/>
            <w:r w:rsidR="00931D7E" w:rsidRPr="00885428">
              <w:rPr>
                <w:rFonts w:asciiTheme="minorHAnsi" w:hAnsiTheme="minorHAnsi" w:cstheme="minorHAnsi"/>
                <w:color w:val="auto"/>
                <w:sz w:val="22"/>
                <w:shd w:val="clear" w:color="auto" w:fill="auto"/>
              </w:rPr>
              <w:t xml:space="preserve"> require</w:t>
            </w:r>
            <w:r w:rsidR="00415600" w:rsidRPr="00885428">
              <w:rPr>
                <w:rFonts w:asciiTheme="minorHAnsi" w:hAnsiTheme="minorHAnsi" w:cstheme="minorHAnsi"/>
                <w:color w:val="auto"/>
                <w:sz w:val="22"/>
                <w:shd w:val="clear" w:color="auto" w:fill="auto"/>
              </w:rPr>
              <w:t>s</w:t>
            </w:r>
            <w:r w:rsidR="00931D7E" w:rsidRPr="00885428">
              <w:rPr>
                <w:rFonts w:asciiTheme="minorHAnsi" w:hAnsiTheme="minorHAnsi" w:cstheme="minorHAnsi"/>
                <w:color w:val="auto"/>
                <w:sz w:val="22"/>
                <w:shd w:val="clear" w:color="auto" w:fill="auto"/>
              </w:rPr>
              <w:t xml:space="preserve"> further development. </w:t>
            </w:r>
          </w:p>
          <w:p w:rsidR="00931D7E" w:rsidRPr="00885428" w:rsidRDefault="00931D7E" w:rsidP="00931D7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D80522" w:rsidRPr="00885428" w:rsidRDefault="00931D7E" w:rsidP="00931D7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Project risks and dependenc</w:t>
            </w:r>
            <w:r w:rsidR="00820BA4" w:rsidRPr="00885428">
              <w:rPr>
                <w:rFonts w:asciiTheme="minorHAnsi" w:hAnsiTheme="minorHAnsi" w:cstheme="minorHAnsi"/>
                <w:color w:val="auto"/>
                <w:sz w:val="22"/>
                <w:shd w:val="clear" w:color="auto" w:fill="auto"/>
              </w:rPr>
              <w:t>i</w:t>
            </w:r>
            <w:r w:rsidRPr="00885428">
              <w:rPr>
                <w:rFonts w:asciiTheme="minorHAnsi" w:hAnsiTheme="minorHAnsi" w:cstheme="minorHAnsi"/>
                <w:color w:val="auto"/>
                <w:sz w:val="22"/>
                <w:shd w:val="clear" w:color="auto" w:fill="auto"/>
              </w:rPr>
              <w:t xml:space="preserve">es have </w:t>
            </w:r>
            <w:r w:rsidRPr="00885428">
              <w:rPr>
                <w:rFonts w:asciiTheme="minorHAnsi" w:hAnsiTheme="minorHAnsi" w:cstheme="minorHAnsi"/>
                <w:color w:val="auto"/>
                <w:sz w:val="22"/>
                <w:shd w:val="clear" w:color="auto" w:fill="auto"/>
              </w:rPr>
              <w:lastRenderedPageBreak/>
              <w:t>been identified but further consideration is required prior to the project commencing</w:t>
            </w:r>
            <w:r w:rsidR="00B6129F" w:rsidRPr="00885428">
              <w:rPr>
                <w:rFonts w:asciiTheme="minorHAnsi" w:hAnsiTheme="minorHAnsi" w:cstheme="minorHAnsi"/>
                <w:color w:val="auto"/>
                <w:sz w:val="22"/>
                <w:shd w:val="clear" w:color="auto" w:fill="auto"/>
              </w:rPr>
              <w:t xml:space="preserve"> and/</w:t>
            </w:r>
            <w:r w:rsidRPr="00885428">
              <w:rPr>
                <w:rFonts w:asciiTheme="minorHAnsi" w:hAnsiTheme="minorHAnsi" w:cstheme="minorHAnsi"/>
                <w:color w:val="auto"/>
                <w:sz w:val="22"/>
                <w:shd w:val="clear" w:color="auto" w:fill="auto"/>
              </w:rPr>
              <w:t>or mitigation action is required to address project risks ow</w:t>
            </w:r>
            <w:r w:rsidR="00820BA4" w:rsidRPr="00885428">
              <w:rPr>
                <w:rFonts w:asciiTheme="minorHAnsi" w:hAnsiTheme="minorHAnsi" w:cstheme="minorHAnsi"/>
                <w:color w:val="auto"/>
                <w:sz w:val="22"/>
                <w:shd w:val="clear" w:color="auto" w:fill="auto"/>
              </w:rPr>
              <w:t>i</w:t>
            </w:r>
            <w:r w:rsidRPr="00885428">
              <w:rPr>
                <w:rFonts w:asciiTheme="minorHAnsi" w:hAnsiTheme="minorHAnsi" w:cstheme="minorHAnsi"/>
                <w:color w:val="auto"/>
                <w:sz w:val="22"/>
                <w:shd w:val="clear" w:color="auto" w:fill="auto"/>
              </w:rPr>
              <w:t xml:space="preserve">ng to </w:t>
            </w:r>
            <w:r w:rsidR="00647CD9" w:rsidRPr="00885428">
              <w:rPr>
                <w:rFonts w:asciiTheme="minorHAnsi" w:hAnsiTheme="minorHAnsi" w:cstheme="minorHAnsi"/>
                <w:color w:val="auto"/>
                <w:sz w:val="22"/>
                <w:shd w:val="clear" w:color="auto" w:fill="auto"/>
              </w:rPr>
              <w:t>medium/high</w:t>
            </w:r>
            <w:r w:rsidR="00B6129F" w:rsidRPr="00885428">
              <w:rPr>
                <w:rFonts w:asciiTheme="minorHAnsi" w:hAnsiTheme="minorHAnsi" w:cstheme="minorHAnsi"/>
                <w:color w:val="auto"/>
                <w:sz w:val="22"/>
                <w:shd w:val="clear" w:color="auto" w:fill="auto"/>
              </w:rPr>
              <w:t xml:space="preserve"> </w:t>
            </w:r>
            <w:r w:rsidRPr="00885428">
              <w:rPr>
                <w:rFonts w:asciiTheme="minorHAnsi" w:hAnsiTheme="minorHAnsi" w:cstheme="minorHAnsi"/>
                <w:color w:val="auto"/>
                <w:sz w:val="22"/>
                <w:shd w:val="clear" w:color="auto" w:fill="auto"/>
              </w:rPr>
              <w:t>risks having been identified.</w:t>
            </w:r>
          </w:p>
          <w:p w:rsidR="00931D7E" w:rsidRPr="00885428" w:rsidRDefault="00931D7E" w:rsidP="00931D7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931D7E" w:rsidRPr="00885428" w:rsidRDefault="00931D7E" w:rsidP="00931D7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tc>
        <w:tc>
          <w:tcPr>
            <w:tcW w:w="0" w:type="auto"/>
          </w:tcPr>
          <w:p w:rsidR="00D80522" w:rsidRPr="00885428" w:rsidRDefault="00D80522"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D80522" w:rsidRPr="00885428" w:rsidRDefault="00B6129F"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Project milestones hav</w:t>
            </w:r>
            <w:r w:rsidRPr="00885428">
              <w:rPr>
                <w:rFonts w:asciiTheme="minorHAnsi" w:hAnsiTheme="minorHAnsi" w:cstheme="minorHAnsi" w:hint="eastAsia"/>
                <w:color w:val="auto"/>
                <w:sz w:val="22"/>
                <w:shd w:val="clear" w:color="auto" w:fill="auto"/>
              </w:rPr>
              <w:t>e</w:t>
            </w:r>
            <w:r w:rsidRPr="00885428">
              <w:rPr>
                <w:rFonts w:asciiTheme="minorHAnsi" w:hAnsiTheme="minorHAnsi" w:cstheme="minorHAnsi"/>
                <w:color w:val="auto"/>
                <w:sz w:val="22"/>
                <w:shd w:val="clear" w:color="auto" w:fill="auto"/>
              </w:rPr>
              <w:t xml:space="preserve"> been provided, including details of the specific activities to be undertaken and indicative timescales for completion. </w:t>
            </w:r>
          </w:p>
          <w:p w:rsidR="00B6129F" w:rsidRPr="00885428" w:rsidRDefault="00B6129F"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B6129F" w:rsidRPr="00885428" w:rsidRDefault="00B6129F" w:rsidP="00B6129F">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A thorough approach has been taken to the consideration of project </w:t>
            </w:r>
            <w:r w:rsidRPr="00885428">
              <w:rPr>
                <w:rFonts w:asciiTheme="minorHAnsi" w:hAnsiTheme="minorHAnsi" w:cstheme="minorHAnsi"/>
                <w:color w:val="auto"/>
                <w:sz w:val="22"/>
                <w:shd w:val="clear" w:color="auto" w:fill="auto"/>
              </w:rPr>
              <w:lastRenderedPageBreak/>
              <w:t xml:space="preserve">risks and dependencies. </w:t>
            </w:r>
          </w:p>
          <w:p w:rsidR="00B6129F" w:rsidRPr="00885428" w:rsidRDefault="00B6129F" w:rsidP="00B6129F">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B6129F" w:rsidRPr="00885428" w:rsidRDefault="00B6129F" w:rsidP="00B6129F">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No high risks have been identified to project delivery, but some areas of medium risk have been identified.  </w:t>
            </w:r>
          </w:p>
        </w:tc>
        <w:tc>
          <w:tcPr>
            <w:tcW w:w="0" w:type="auto"/>
          </w:tcPr>
          <w:p w:rsidR="00D80522" w:rsidRPr="00885428" w:rsidRDefault="00D80522"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B73339" w:rsidRPr="00885428" w:rsidRDefault="000D2E87"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Strong evidence that the p</w:t>
            </w:r>
            <w:r w:rsidR="00B73339" w:rsidRPr="00885428">
              <w:rPr>
                <w:rFonts w:asciiTheme="minorHAnsi" w:hAnsiTheme="minorHAnsi" w:cstheme="minorHAnsi"/>
                <w:color w:val="auto"/>
                <w:sz w:val="22"/>
                <w:shd w:val="clear" w:color="auto" w:fill="auto"/>
              </w:rPr>
              <w:t xml:space="preserve">roject will be delivered and the proposed benefits of the project will be achieved. </w:t>
            </w:r>
          </w:p>
          <w:p w:rsidR="004F0AAA" w:rsidRPr="00885428" w:rsidRDefault="004F0AAA"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4F0AAA" w:rsidRPr="00885428" w:rsidRDefault="00B6129F" w:rsidP="004F0AAA">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Project milestones hav</w:t>
            </w:r>
            <w:r w:rsidRPr="00885428">
              <w:rPr>
                <w:rFonts w:asciiTheme="minorHAnsi" w:hAnsiTheme="minorHAnsi" w:cstheme="minorHAnsi" w:hint="eastAsia"/>
                <w:color w:val="auto"/>
                <w:sz w:val="22"/>
                <w:shd w:val="clear" w:color="auto" w:fill="auto"/>
              </w:rPr>
              <w:t>e</w:t>
            </w:r>
            <w:r w:rsidRPr="00885428">
              <w:rPr>
                <w:rFonts w:asciiTheme="minorHAnsi" w:hAnsiTheme="minorHAnsi" w:cstheme="minorHAnsi"/>
                <w:color w:val="auto"/>
                <w:sz w:val="22"/>
                <w:shd w:val="clear" w:color="auto" w:fill="auto"/>
              </w:rPr>
              <w:t xml:space="preserve"> been provided, including details of the specific activities to be undertaken and indicative timescales for </w:t>
            </w:r>
            <w:r w:rsidRPr="00885428">
              <w:rPr>
                <w:rFonts w:asciiTheme="minorHAnsi" w:hAnsiTheme="minorHAnsi" w:cstheme="minorHAnsi"/>
                <w:color w:val="auto"/>
                <w:sz w:val="22"/>
                <w:shd w:val="clear" w:color="auto" w:fill="auto"/>
              </w:rPr>
              <w:lastRenderedPageBreak/>
              <w:t>completion.</w:t>
            </w:r>
          </w:p>
          <w:p w:rsidR="00B6129F" w:rsidRPr="00885428" w:rsidRDefault="00B6129F" w:rsidP="004F0AAA">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D80522" w:rsidRPr="00885428" w:rsidRDefault="004F0AAA" w:rsidP="004F0AAA">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An approach to</w:t>
            </w:r>
            <w:r w:rsidR="00931D7E" w:rsidRPr="00885428">
              <w:rPr>
                <w:rFonts w:asciiTheme="minorHAnsi" w:hAnsiTheme="minorHAnsi" w:cstheme="minorHAnsi"/>
                <w:color w:val="auto"/>
                <w:sz w:val="22"/>
                <w:shd w:val="clear" w:color="auto" w:fill="auto"/>
              </w:rPr>
              <w:t xml:space="preserve"> project governance</w:t>
            </w:r>
            <w:r w:rsidRPr="00885428">
              <w:rPr>
                <w:rFonts w:asciiTheme="minorHAnsi" w:hAnsiTheme="minorHAnsi" w:cstheme="minorHAnsi"/>
                <w:color w:val="auto"/>
                <w:sz w:val="22"/>
                <w:shd w:val="clear" w:color="auto" w:fill="auto"/>
              </w:rPr>
              <w:t xml:space="preserve"> has been defined</w:t>
            </w:r>
            <w:r w:rsidR="00B6129F" w:rsidRPr="00885428">
              <w:rPr>
                <w:rFonts w:asciiTheme="minorHAnsi" w:hAnsiTheme="minorHAnsi" w:cstheme="minorHAnsi"/>
                <w:color w:val="auto"/>
                <w:sz w:val="22"/>
                <w:shd w:val="clear" w:color="auto" w:fill="auto"/>
              </w:rPr>
              <w:t>.</w:t>
            </w:r>
          </w:p>
          <w:p w:rsidR="00D80522" w:rsidRPr="00885428" w:rsidRDefault="00D80522" w:rsidP="004F0AAA">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B6129F" w:rsidRPr="00885428" w:rsidRDefault="00D80522" w:rsidP="004F0AAA">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A th</w:t>
            </w:r>
            <w:r w:rsidR="00B6129F" w:rsidRPr="00885428">
              <w:rPr>
                <w:rFonts w:asciiTheme="minorHAnsi" w:hAnsiTheme="minorHAnsi" w:cstheme="minorHAnsi"/>
                <w:color w:val="auto"/>
                <w:sz w:val="22"/>
                <w:shd w:val="clear" w:color="auto" w:fill="auto"/>
              </w:rPr>
              <w:t>o</w:t>
            </w:r>
            <w:r w:rsidRPr="00885428">
              <w:rPr>
                <w:rFonts w:asciiTheme="minorHAnsi" w:hAnsiTheme="minorHAnsi" w:cstheme="minorHAnsi"/>
                <w:color w:val="auto"/>
                <w:sz w:val="22"/>
                <w:shd w:val="clear" w:color="auto" w:fill="auto"/>
              </w:rPr>
              <w:t>rough approach has been taken to the consideration of project risks and dependencies.</w:t>
            </w:r>
          </w:p>
          <w:p w:rsidR="00B6129F" w:rsidRPr="00885428" w:rsidRDefault="00B6129F" w:rsidP="004F0AAA">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p w:rsidR="004F0AAA" w:rsidRPr="00885428" w:rsidRDefault="00931D7E" w:rsidP="004F0AAA">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No </w:t>
            </w:r>
            <w:r w:rsidR="00B6129F" w:rsidRPr="00885428">
              <w:rPr>
                <w:rFonts w:asciiTheme="minorHAnsi" w:hAnsiTheme="minorHAnsi" w:cstheme="minorHAnsi"/>
                <w:color w:val="auto"/>
                <w:sz w:val="22"/>
                <w:shd w:val="clear" w:color="auto" w:fill="auto"/>
              </w:rPr>
              <w:t xml:space="preserve">substantive project risks have been identified. </w:t>
            </w:r>
          </w:p>
          <w:p w:rsidR="00B73339" w:rsidRPr="00885428" w:rsidRDefault="00B73339" w:rsidP="004F0AAA">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 </w:t>
            </w:r>
          </w:p>
        </w:tc>
      </w:tr>
      <w:tr w:rsidR="00885428" w:rsidRPr="00885428" w:rsidTr="00B73339">
        <w:tc>
          <w:tcPr>
            <w:cnfStyle w:val="001000000000" w:firstRow="0" w:lastRow="0" w:firstColumn="1" w:lastColumn="0" w:oddVBand="0" w:evenVBand="0" w:oddHBand="0" w:evenHBand="0" w:firstRowFirstColumn="0" w:firstRowLastColumn="0" w:lastRowFirstColumn="0" w:lastRowLastColumn="0"/>
            <w:tcW w:w="0" w:type="auto"/>
          </w:tcPr>
          <w:p w:rsidR="00B73339" w:rsidRPr="00885428" w:rsidRDefault="00B73339" w:rsidP="00764DF2">
            <w:pPr>
              <w:spacing w:after="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Rationale for SSF investment </w:t>
            </w:r>
          </w:p>
        </w:tc>
        <w:tc>
          <w:tcPr>
            <w:tcW w:w="0" w:type="auto"/>
          </w:tcPr>
          <w:p w:rsidR="00B73339" w:rsidRPr="00885428" w:rsidRDefault="00E410D0" w:rsidP="0092416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 bid should explain other funding </w:t>
            </w:r>
            <w:r w:rsidR="0092416F" w:rsidRPr="00885428">
              <w:rPr>
                <w:rFonts w:asciiTheme="minorHAnsi" w:hAnsiTheme="minorHAnsi" w:cstheme="minorHAnsi"/>
                <w:color w:val="auto"/>
                <w:sz w:val="22"/>
                <w:shd w:val="clear" w:color="auto" w:fill="auto"/>
              </w:rPr>
              <w:t xml:space="preserve">sources </w:t>
            </w:r>
            <w:r w:rsidRPr="00885428">
              <w:rPr>
                <w:rFonts w:asciiTheme="minorHAnsi" w:hAnsiTheme="minorHAnsi" w:cstheme="minorHAnsi"/>
                <w:color w:val="auto"/>
                <w:sz w:val="22"/>
                <w:shd w:val="clear" w:color="auto" w:fill="auto"/>
              </w:rPr>
              <w:t>which have been considered and provide justification as to why SSF is required.</w:t>
            </w:r>
          </w:p>
        </w:tc>
        <w:tc>
          <w:tcPr>
            <w:tcW w:w="0" w:type="auto"/>
          </w:tcPr>
          <w:p w:rsidR="00F124C0" w:rsidRPr="00885428" w:rsidRDefault="00B7333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Limited justification as to why SSF is requir</w:t>
            </w:r>
            <w:r w:rsidR="00F124C0" w:rsidRPr="00885428">
              <w:rPr>
                <w:rFonts w:asciiTheme="minorHAnsi" w:hAnsiTheme="minorHAnsi" w:cstheme="minorHAnsi"/>
                <w:color w:val="auto"/>
                <w:sz w:val="22"/>
                <w:shd w:val="clear" w:color="auto" w:fill="auto"/>
              </w:rPr>
              <w:t xml:space="preserve">ed. </w:t>
            </w:r>
          </w:p>
          <w:p w:rsidR="00F124C0" w:rsidRPr="00885428" w:rsidRDefault="00F124C0"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F124C0" w:rsidRPr="00885428" w:rsidRDefault="00F124C0"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S</w:t>
            </w:r>
            <w:r w:rsidR="00415600" w:rsidRPr="00885428">
              <w:rPr>
                <w:rFonts w:asciiTheme="minorHAnsi" w:hAnsiTheme="minorHAnsi" w:cstheme="minorHAnsi"/>
                <w:color w:val="auto"/>
                <w:sz w:val="22"/>
                <w:shd w:val="clear" w:color="auto" w:fill="auto"/>
              </w:rPr>
              <w:t>S</w:t>
            </w:r>
            <w:r w:rsidRPr="00885428">
              <w:rPr>
                <w:rFonts w:asciiTheme="minorHAnsi" w:hAnsiTheme="minorHAnsi" w:cstheme="minorHAnsi"/>
                <w:color w:val="auto"/>
                <w:sz w:val="22"/>
                <w:shd w:val="clear" w:color="auto" w:fill="auto"/>
              </w:rPr>
              <w:t xml:space="preserve">F is not considered to be the most appropriate funding source. </w:t>
            </w:r>
          </w:p>
        </w:tc>
        <w:tc>
          <w:tcPr>
            <w:tcW w:w="0" w:type="auto"/>
          </w:tcPr>
          <w:p w:rsidR="00B73339" w:rsidRPr="00885428" w:rsidRDefault="00F124C0"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There is limited rationale for SSF investment over alternative funding sources. </w:t>
            </w:r>
          </w:p>
        </w:tc>
        <w:tc>
          <w:tcPr>
            <w:tcW w:w="0" w:type="auto"/>
          </w:tcPr>
          <w:p w:rsidR="00B73339" w:rsidRPr="00885428" w:rsidRDefault="00E410D0"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A case is made for SSF investment but other funding options have not been explored. </w:t>
            </w:r>
          </w:p>
        </w:tc>
        <w:tc>
          <w:tcPr>
            <w:tcW w:w="0" w:type="auto"/>
          </w:tcPr>
          <w:p w:rsidR="00647CD9" w:rsidRPr="00885428" w:rsidRDefault="00F124C0" w:rsidP="00647CD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Alternative funding options have been considered</w:t>
            </w:r>
            <w:r w:rsidR="00647CD9" w:rsidRPr="00885428">
              <w:rPr>
                <w:rFonts w:asciiTheme="minorHAnsi" w:hAnsiTheme="minorHAnsi" w:cstheme="minorHAnsi"/>
                <w:color w:val="auto"/>
                <w:sz w:val="22"/>
                <w:shd w:val="clear" w:color="auto" w:fill="auto"/>
              </w:rPr>
              <w:t xml:space="preserve"> and the case is made for SSF investment.</w:t>
            </w:r>
          </w:p>
          <w:p w:rsidR="00647CD9" w:rsidRPr="00885428" w:rsidRDefault="00647CD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tc>
        <w:tc>
          <w:tcPr>
            <w:tcW w:w="0" w:type="auto"/>
          </w:tcPr>
          <w:p w:rsidR="00F124C0" w:rsidRPr="00885428" w:rsidRDefault="00F124C0"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Strong case is made for SSF investment.</w:t>
            </w:r>
          </w:p>
          <w:p w:rsidR="00F124C0" w:rsidRPr="00885428" w:rsidRDefault="00F124C0"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p w:rsidR="00B73339" w:rsidRPr="00885428" w:rsidRDefault="00B73339" w:rsidP="00764D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Evidence</w:t>
            </w:r>
            <w:r w:rsidR="00E410D0" w:rsidRPr="00885428">
              <w:rPr>
                <w:rFonts w:asciiTheme="minorHAnsi" w:hAnsiTheme="minorHAnsi" w:cstheme="minorHAnsi"/>
                <w:color w:val="auto"/>
                <w:sz w:val="22"/>
                <w:shd w:val="clear" w:color="auto" w:fill="auto"/>
              </w:rPr>
              <w:t xml:space="preserve"> is provided </w:t>
            </w:r>
            <w:r w:rsidRPr="00885428">
              <w:rPr>
                <w:rFonts w:asciiTheme="minorHAnsi" w:hAnsiTheme="minorHAnsi" w:cstheme="minorHAnsi"/>
                <w:color w:val="auto"/>
                <w:sz w:val="22"/>
                <w:shd w:val="clear" w:color="auto" w:fill="auto"/>
              </w:rPr>
              <w:t>that other funding opportunities have been considered but are not viable</w:t>
            </w:r>
            <w:r w:rsidR="00415600" w:rsidRPr="00885428">
              <w:rPr>
                <w:rFonts w:asciiTheme="minorHAnsi" w:hAnsiTheme="minorHAnsi" w:cstheme="minorHAnsi"/>
                <w:color w:val="auto"/>
                <w:sz w:val="22"/>
                <w:shd w:val="clear" w:color="auto" w:fill="auto"/>
              </w:rPr>
              <w:t>.</w:t>
            </w:r>
            <w:r w:rsidRPr="00885428">
              <w:rPr>
                <w:rFonts w:asciiTheme="minorHAnsi" w:hAnsiTheme="minorHAnsi" w:cstheme="minorHAnsi"/>
                <w:color w:val="auto"/>
                <w:sz w:val="22"/>
                <w:shd w:val="clear" w:color="auto" w:fill="auto"/>
              </w:rPr>
              <w:t xml:space="preserve"> </w:t>
            </w:r>
          </w:p>
          <w:p w:rsidR="00B73339" w:rsidRPr="00885428" w:rsidRDefault="00B73339" w:rsidP="00E410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color w:val="auto"/>
                <w:sz w:val="22"/>
                <w:shd w:val="clear" w:color="auto" w:fill="auto"/>
              </w:rPr>
            </w:pPr>
          </w:p>
        </w:tc>
      </w:tr>
      <w:tr w:rsidR="00885428" w:rsidRPr="00885428" w:rsidTr="00B73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73339" w:rsidRPr="00885428" w:rsidRDefault="00B73339" w:rsidP="00764DF2">
            <w:pPr>
              <w:spacing w:after="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Sector Support Fund available </w:t>
            </w:r>
          </w:p>
        </w:tc>
        <w:tc>
          <w:tcPr>
            <w:tcW w:w="0" w:type="auto"/>
          </w:tcPr>
          <w:p w:rsidR="00B73339" w:rsidRPr="00885428" w:rsidRDefault="00B73339"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tc>
        <w:tc>
          <w:tcPr>
            <w:tcW w:w="0" w:type="auto"/>
          </w:tcPr>
          <w:p w:rsidR="00B73339" w:rsidRPr="00885428" w:rsidRDefault="00B73339"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There is insufficient SSF available to support </w:t>
            </w:r>
            <w:r w:rsidR="00415600" w:rsidRPr="00885428">
              <w:rPr>
                <w:rFonts w:asciiTheme="minorHAnsi" w:hAnsiTheme="minorHAnsi" w:cstheme="minorHAnsi"/>
                <w:color w:val="auto"/>
                <w:sz w:val="22"/>
                <w:shd w:val="clear" w:color="auto" w:fill="auto"/>
              </w:rPr>
              <w:t xml:space="preserve">the </w:t>
            </w:r>
            <w:r w:rsidRPr="00885428">
              <w:rPr>
                <w:rFonts w:asciiTheme="minorHAnsi" w:hAnsiTheme="minorHAnsi" w:cstheme="minorHAnsi"/>
                <w:color w:val="auto"/>
                <w:sz w:val="22"/>
                <w:shd w:val="clear" w:color="auto" w:fill="auto"/>
              </w:rPr>
              <w:t>SSF</w:t>
            </w:r>
            <w:r w:rsidR="00415600" w:rsidRPr="00885428">
              <w:rPr>
                <w:rFonts w:asciiTheme="minorHAnsi" w:hAnsiTheme="minorHAnsi" w:cstheme="minorHAnsi"/>
                <w:color w:val="auto"/>
                <w:sz w:val="22"/>
                <w:shd w:val="clear" w:color="auto" w:fill="auto"/>
              </w:rPr>
              <w:t xml:space="preserve"> ask</w:t>
            </w:r>
            <w:r w:rsidR="00267A6E" w:rsidRPr="00885428">
              <w:rPr>
                <w:rFonts w:asciiTheme="minorHAnsi" w:hAnsiTheme="minorHAnsi" w:cstheme="minorHAnsi"/>
                <w:color w:val="auto"/>
                <w:sz w:val="22"/>
                <w:shd w:val="clear" w:color="auto" w:fill="auto"/>
              </w:rPr>
              <w:t xml:space="preserve"> for the </w:t>
            </w:r>
            <w:proofErr w:type="gramStart"/>
            <w:r w:rsidR="00267A6E" w:rsidRPr="00885428">
              <w:rPr>
                <w:rFonts w:asciiTheme="minorHAnsi" w:hAnsiTheme="minorHAnsi" w:cstheme="minorHAnsi"/>
                <w:color w:val="auto"/>
                <w:sz w:val="22"/>
                <w:shd w:val="clear" w:color="auto" w:fill="auto"/>
              </w:rPr>
              <w:t>project</w:t>
            </w:r>
            <w:r w:rsidR="00415600" w:rsidRPr="00885428">
              <w:rPr>
                <w:rFonts w:asciiTheme="minorHAnsi" w:hAnsiTheme="minorHAnsi" w:cstheme="minorHAnsi"/>
                <w:color w:val="auto"/>
                <w:sz w:val="22"/>
                <w:shd w:val="clear" w:color="auto" w:fill="auto"/>
              </w:rPr>
              <w:t>.</w:t>
            </w:r>
            <w:r w:rsidRPr="00885428">
              <w:rPr>
                <w:rFonts w:asciiTheme="minorHAnsi" w:hAnsiTheme="minorHAnsi" w:cstheme="minorHAnsi"/>
                <w:color w:val="auto"/>
                <w:sz w:val="22"/>
                <w:shd w:val="clear" w:color="auto" w:fill="auto"/>
              </w:rPr>
              <w:t>*</w:t>
            </w:r>
            <w:proofErr w:type="gramEnd"/>
          </w:p>
        </w:tc>
        <w:tc>
          <w:tcPr>
            <w:tcW w:w="0" w:type="auto"/>
          </w:tcPr>
          <w:p w:rsidR="00B73339" w:rsidRPr="00885428" w:rsidRDefault="00B73339"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tc>
        <w:tc>
          <w:tcPr>
            <w:tcW w:w="0" w:type="auto"/>
          </w:tcPr>
          <w:p w:rsidR="00B73339" w:rsidRPr="00885428" w:rsidRDefault="00B73339"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tc>
        <w:tc>
          <w:tcPr>
            <w:tcW w:w="0" w:type="auto"/>
          </w:tcPr>
          <w:p w:rsidR="00B73339" w:rsidRPr="00885428" w:rsidRDefault="00B73339" w:rsidP="00764D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p>
        </w:tc>
        <w:tc>
          <w:tcPr>
            <w:tcW w:w="0" w:type="auto"/>
          </w:tcPr>
          <w:p w:rsidR="00B73339" w:rsidRPr="00885428" w:rsidRDefault="00B73339" w:rsidP="00B7333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There is </w:t>
            </w:r>
            <w:proofErr w:type="gramStart"/>
            <w:r w:rsidRPr="00885428">
              <w:rPr>
                <w:rFonts w:asciiTheme="minorHAnsi" w:hAnsiTheme="minorHAnsi" w:cstheme="minorHAnsi"/>
                <w:color w:val="auto"/>
                <w:sz w:val="22"/>
                <w:shd w:val="clear" w:color="auto" w:fill="auto"/>
              </w:rPr>
              <w:t>sufficient</w:t>
            </w:r>
            <w:proofErr w:type="gramEnd"/>
            <w:r w:rsidRPr="00885428">
              <w:rPr>
                <w:rFonts w:asciiTheme="minorHAnsi" w:hAnsiTheme="minorHAnsi" w:cstheme="minorHAnsi"/>
                <w:color w:val="auto"/>
                <w:sz w:val="22"/>
                <w:shd w:val="clear" w:color="auto" w:fill="auto"/>
              </w:rPr>
              <w:t xml:space="preserve"> SSF available to meet the SSF ask </w:t>
            </w:r>
            <w:r w:rsidR="00415600" w:rsidRPr="00885428">
              <w:rPr>
                <w:rFonts w:asciiTheme="minorHAnsi" w:hAnsiTheme="minorHAnsi" w:cstheme="minorHAnsi"/>
                <w:color w:val="auto"/>
                <w:sz w:val="22"/>
                <w:shd w:val="clear" w:color="auto" w:fill="auto"/>
              </w:rPr>
              <w:t xml:space="preserve">for </w:t>
            </w:r>
            <w:r w:rsidRPr="00885428">
              <w:rPr>
                <w:rFonts w:asciiTheme="minorHAnsi" w:hAnsiTheme="minorHAnsi" w:cstheme="minorHAnsi"/>
                <w:color w:val="auto"/>
                <w:sz w:val="22"/>
                <w:shd w:val="clear" w:color="auto" w:fill="auto"/>
              </w:rPr>
              <w:t>the project</w:t>
            </w:r>
            <w:r w:rsidR="00415600" w:rsidRPr="00885428">
              <w:rPr>
                <w:rFonts w:asciiTheme="minorHAnsi" w:hAnsiTheme="minorHAnsi" w:cstheme="minorHAnsi"/>
                <w:color w:val="auto"/>
                <w:sz w:val="22"/>
                <w:shd w:val="clear" w:color="auto" w:fill="auto"/>
              </w:rPr>
              <w:t>.</w:t>
            </w:r>
          </w:p>
        </w:tc>
      </w:tr>
    </w:tbl>
    <w:p w:rsidR="006B1540" w:rsidRPr="00885428" w:rsidRDefault="006B1540" w:rsidP="006B1540">
      <w:pPr>
        <w:spacing w:after="0"/>
        <w:rPr>
          <w:rFonts w:asciiTheme="minorHAnsi" w:hAnsiTheme="minorHAnsi" w:cstheme="minorHAnsi" w:hint="eastAsia"/>
          <w:color w:val="auto"/>
          <w:sz w:val="22"/>
          <w:shd w:val="clear" w:color="auto" w:fill="auto"/>
        </w:rPr>
      </w:pPr>
    </w:p>
    <w:p w:rsidR="006B1540" w:rsidRPr="00885428" w:rsidRDefault="00415600" w:rsidP="00415600">
      <w:pPr>
        <w:spacing w:after="0"/>
        <w:ind w:left="12"/>
        <w:rPr>
          <w:rFonts w:asciiTheme="minorHAnsi" w:hAnsiTheme="minorHAnsi" w:cstheme="minorHAnsi" w:hint="eastAsia"/>
          <w:color w:val="auto"/>
          <w:sz w:val="22"/>
          <w:shd w:val="clear" w:color="auto" w:fill="auto"/>
        </w:rPr>
      </w:pPr>
      <w:r w:rsidRPr="00885428">
        <w:rPr>
          <w:rFonts w:asciiTheme="minorHAnsi" w:hAnsiTheme="minorHAnsi" w:cstheme="minorHAnsi"/>
          <w:color w:val="auto"/>
          <w:sz w:val="22"/>
          <w:shd w:val="clear" w:color="auto" w:fill="auto"/>
        </w:rPr>
        <w:t xml:space="preserve">* </w:t>
      </w:r>
      <w:r w:rsidR="00EC5A31" w:rsidRPr="00885428">
        <w:rPr>
          <w:rFonts w:asciiTheme="minorHAnsi" w:hAnsiTheme="minorHAnsi" w:cstheme="minorHAnsi"/>
          <w:color w:val="auto"/>
          <w:sz w:val="22"/>
          <w:shd w:val="clear" w:color="auto" w:fill="auto"/>
        </w:rPr>
        <w:t xml:space="preserve"> </w:t>
      </w:r>
      <w:proofErr w:type="gramStart"/>
      <w:r w:rsidR="00B73339" w:rsidRPr="00885428">
        <w:rPr>
          <w:rFonts w:asciiTheme="minorHAnsi" w:hAnsiTheme="minorHAnsi" w:cstheme="minorHAnsi"/>
          <w:color w:val="auto"/>
          <w:sz w:val="22"/>
          <w:shd w:val="clear" w:color="auto" w:fill="auto"/>
        </w:rPr>
        <w:t>This criteria</w:t>
      </w:r>
      <w:proofErr w:type="gramEnd"/>
      <w:r w:rsidR="00B73339" w:rsidRPr="00885428">
        <w:rPr>
          <w:rFonts w:asciiTheme="minorHAnsi" w:hAnsiTheme="minorHAnsi" w:cstheme="minorHAnsi"/>
          <w:color w:val="auto"/>
          <w:sz w:val="22"/>
          <w:shd w:val="clear" w:color="auto" w:fill="auto"/>
        </w:rPr>
        <w:t xml:space="preserve"> may be relevant in future rounds of SSF once the amount of SSF available has been depleted th</w:t>
      </w:r>
      <w:r w:rsidR="00DA1E25" w:rsidRPr="00885428">
        <w:rPr>
          <w:rFonts w:asciiTheme="minorHAnsi" w:hAnsiTheme="minorHAnsi" w:cstheme="minorHAnsi"/>
          <w:color w:val="auto"/>
          <w:sz w:val="22"/>
          <w:shd w:val="clear" w:color="auto" w:fill="auto"/>
        </w:rPr>
        <w:t>r</w:t>
      </w:r>
      <w:r w:rsidR="00B73339" w:rsidRPr="00885428">
        <w:rPr>
          <w:rFonts w:asciiTheme="minorHAnsi" w:hAnsiTheme="minorHAnsi" w:cstheme="minorHAnsi"/>
          <w:color w:val="auto"/>
          <w:sz w:val="22"/>
          <w:shd w:val="clear" w:color="auto" w:fill="auto"/>
        </w:rPr>
        <w:t>ough previous funding commitments</w:t>
      </w:r>
    </w:p>
    <w:p w:rsidR="006B1540" w:rsidRPr="00885428" w:rsidRDefault="00C24529" w:rsidP="00BD6148">
      <w:pPr>
        <w:spacing w:after="0"/>
        <w:rPr>
          <w:rFonts w:asciiTheme="minorHAnsi" w:hAnsiTheme="minorHAnsi" w:cstheme="minorHAnsi" w:hint="eastAsia"/>
          <w:color w:val="auto"/>
          <w:sz w:val="22"/>
          <w:shd w:val="clear" w:color="auto" w:fill="auto"/>
        </w:rPr>
        <w:sectPr w:rsidR="006B1540" w:rsidRPr="00885428" w:rsidSect="004F0AAA">
          <w:pgSz w:w="23814" w:h="16839" w:orient="landscape" w:code="8"/>
          <w:pgMar w:top="720" w:right="720" w:bottom="720" w:left="720" w:header="709" w:footer="709" w:gutter="0"/>
          <w:cols w:space="708"/>
          <w:docGrid w:linePitch="360"/>
        </w:sectPr>
      </w:pPr>
      <w:r w:rsidRPr="00885428">
        <w:rPr>
          <w:rFonts w:asciiTheme="minorHAnsi" w:hAnsiTheme="minorHAnsi" w:cstheme="minorHAnsi"/>
          <w:color w:val="auto"/>
          <w:sz w:val="22"/>
          <w:shd w:val="clear" w:color="auto" w:fill="auto"/>
        </w:rPr>
        <w:t>*</w:t>
      </w:r>
      <w:proofErr w:type="gramStart"/>
      <w:r w:rsidRPr="00885428">
        <w:rPr>
          <w:rFonts w:asciiTheme="minorHAnsi" w:hAnsiTheme="minorHAnsi" w:cstheme="minorHAnsi"/>
          <w:color w:val="auto"/>
          <w:sz w:val="22"/>
          <w:shd w:val="clear" w:color="auto" w:fill="auto"/>
        </w:rPr>
        <w:t xml:space="preserve">* </w:t>
      </w:r>
      <w:r w:rsidR="00415600" w:rsidRPr="00885428">
        <w:rPr>
          <w:rFonts w:asciiTheme="minorHAnsi" w:hAnsiTheme="minorHAnsi" w:cstheme="minorHAnsi"/>
          <w:color w:val="auto"/>
          <w:sz w:val="22"/>
          <w:shd w:val="clear" w:color="auto" w:fill="auto"/>
        </w:rPr>
        <w:t xml:space="preserve"> </w:t>
      </w:r>
      <w:r w:rsidRPr="00885428">
        <w:rPr>
          <w:rFonts w:asciiTheme="minorHAnsi" w:hAnsiTheme="minorHAnsi" w:cstheme="minorHAnsi"/>
          <w:color w:val="auto"/>
          <w:sz w:val="22"/>
          <w:shd w:val="clear" w:color="auto" w:fill="auto"/>
        </w:rPr>
        <w:t>If</w:t>
      </w:r>
      <w:proofErr w:type="gramEnd"/>
      <w:r w:rsidRPr="00885428">
        <w:rPr>
          <w:rFonts w:asciiTheme="minorHAnsi" w:hAnsiTheme="minorHAnsi" w:cstheme="minorHAnsi"/>
          <w:color w:val="auto"/>
          <w:sz w:val="22"/>
          <w:shd w:val="clear" w:color="auto" w:fill="auto"/>
        </w:rPr>
        <w:t xml:space="preserve"> a project fails to demonstrate high value for money then the project will not be considered for investmen</w:t>
      </w:r>
      <w:r w:rsidR="00820BA4" w:rsidRPr="00885428">
        <w:rPr>
          <w:rFonts w:asciiTheme="minorHAnsi" w:hAnsiTheme="minorHAnsi" w:cstheme="minorHAnsi"/>
          <w:color w:val="auto"/>
          <w:sz w:val="22"/>
          <w:shd w:val="clear" w:color="auto" w:fill="auto"/>
        </w:rPr>
        <w:t>t.</w:t>
      </w:r>
    </w:p>
    <w:p w:rsidR="00A76F67" w:rsidRPr="00885428" w:rsidRDefault="009F28FB" w:rsidP="00C47284">
      <w:pPr>
        <w:spacing w:after="0"/>
        <w:rPr>
          <w:rFonts w:asciiTheme="minorHAnsi" w:hAnsiTheme="minorHAnsi" w:cstheme="minorHAnsi" w:hint="eastAsia"/>
          <w:b/>
          <w:color w:val="auto"/>
          <w:sz w:val="22"/>
          <w:shd w:val="clear" w:color="auto" w:fill="auto"/>
        </w:rPr>
      </w:pPr>
      <w:r w:rsidRPr="00885428">
        <w:rPr>
          <w:rFonts w:asciiTheme="minorHAnsi" w:hAnsiTheme="minorHAnsi" w:cstheme="minorHAnsi"/>
          <w:b/>
          <w:color w:val="auto"/>
          <w:sz w:val="22"/>
          <w:shd w:val="clear" w:color="auto" w:fill="auto"/>
        </w:rPr>
        <w:lastRenderedPageBreak/>
        <w:t>A</w:t>
      </w:r>
      <w:r w:rsidR="004E61D8" w:rsidRPr="00885428">
        <w:rPr>
          <w:rFonts w:asciiTheme="minorHAnsi" w:hAnsiTheme="minorHAnsi" w:cstheme="minorHAnsi"/>
          <w:b/>
          <w:color w:val="auto"/>
          <w:sz w:val="22"/>
          <w:shd w:val="clear" w:color="auto" w:fill="auto"/>
        </w:rPr>
        <w:t>ppendix</w:t>
      </w:r>
      <w:r w:rsidRPr="00885428">
        <w:rPr>
          <w:rFonts w:asciiTheme="minorHAnsi" w:hAnsiTheme="minorHAnsi" w:cstheme="minorHAnsi"/>
          <w:b/>
          <w:color w:val="auto"/>
          <w:sz w:val="22"/>
          <w:shd w:val="clear" w:color="auto" w:fill="auto"/>
        </w:rPr>
        <w:t xml:space="preserve"> </w:t>
      </w:r>
      <w:r w:rsidR="004E61D8" w:rsidRPr="00885428">
        <w:rPr>
          <w:rFonts w:asciiTheme="minorHAnsi" w:hAnsiTheme="minorHAnsi" w:cstheme="minorHAnsi"/>
          <w:b/>
          <w:color w:val="auto"/>
          <w:sz w:val="22"/>
          <w:shd w:val="clear" w:color="auto" w:fill="auto"/>
        </w:rPr>
        <w:t>1</w:t>
      </w:r>
      <w:r w:rsidRPr="00885428">
        <w:rPr>
          <w:rFonts w:asciiTheme="minorHAnsi" w:hAnsiTheme="minorHAnsi" w:cstheme="minorHAnsi"/>
          <w:b/>
          <w:color w:val="auto"/>
          <w:sz w:val="22"/>
          <w:shd w:val="clear" w:color="auto" w:fill="auto"/>
        </w:rPr>
        <w:t xml:space="preserve"> – Value for Money Guidance</w:t>
      </w:r>
    </w:p>
    <w:p w:rsidR="009F28FB" w:rsidRPr="00885428" w:rsidRDefault="009F28FB" w:rsidP="00C47284">
      <w:pPr>
        <w:spacing w:after="0"/>
        <w:rPr>
          <w:rFonts w:asciiTheme="minorHAnsi" w:hAnsiTheme="minorHAnsi" w:cstheme="minorHAnsi" w:hint="eastAsia"/>
          <w:b/>
          <w:color w:val="auto"/>
          <w:sz w:val="22"/>
          <w:shd w:val="clear" w:color="auto" w:fill="auto"/>
        </w:rPr>
      </w:pPr>
    </w:p>
    <w:p w:rsidR="009F28FB" w:rsidRPr="00885428" w:rsidRDefault="009F28FB" w:rsidP="00A01F57">
      <w:pPr>
        <w:numPr>
          <w:ilvl w:val="0"/>
          <w:numId w:val="12"/>
        </w:numPr>
        <w:spacing w:after="0"/>
        <w:ind w:left="426" w:hanging="426"/>
        <w:contextualSpacing/>
        <w:rPr>
          <w:rFonts w:asciiTheme="minorHAnsi" w:eastAsia="Calibri" w:hAnsiTheme="minorHAnsi" w:cstheme="minorHAnsi"/>
          <w:color w:val="auto"/>
          <w:sz w:val="22"/>
          <w:szCs w:val="20"/>
          <w:shd w:val="clear" w:color="auto" w:fill="auto"/>
          <w:lang w:eastAsia="en-US"/>
        </w:rPr>
      </w:pPr>
      <w:r w:rsidRPr="00885428">
        <w:rPr>
          <w:rFonts w:asciiTheme="minorHAnsi" w:eastAsia="Calibri" w:hAnsiTheme="minorHAnsi" w:cstheme="minorHAnsi"/>
          <w:color w:val="auto"/>
          <w:sz w:val="22"/>
          <w:szCs w:val="20"/>
          <w:shd w:val="clear" w:color="auto" w:fill="auto"/>
          <w:lang w:eastAsia="en-US"/>
        </w:rPr>
        <w:t xml:space="preserve">The </w:t>
      </w:r>
      <w:r w:rsidR="00A01F57" w:rsidRPr="00885428">
        <w:rPr>
          <w:rFonts w:asciiTheme="minorHAnsi" w:eastAsia="Calibri" w:hAnsiTheme="minorHAnsi" w:cstheme="minorHAnsi"/>
          <w:color w:val="auto"/>
          <w:sz w:val="22"/>
          <w:szCs w:val="20"/>
          <w:shd w:val="clear" w:color="auto" w:fill="auto"/>
          <w:lang w:eastAsia="en-US"/>
        </w:rPr>
        <w:t>Sector Support</w:t>
      </w:r>
      <w:r w:rsidRPr="00885428">
        <w:rPr>
          <w:rFonts w:asciiTheme="minorHAnsi" w:eastAsia="Calibri" w:hAnsiTheme="minorHAnsi" w:cstheme="minorHAnsi"/>
          <w:color w:val="auto"/>
          <w:sz w:val="22"/>
          <w:szCs w:val="20"/>
          <w:shd w:val="clear" w:color="auto" w:fill="auto"/>
          <w:lang w:eastAsia="en-US"/>
        </w:rPr>
        <w:t xml:space="preserve"> Funding (SSF) scheme is intended to provide low value revenue support to those key areas of SELEP work that are cross cutting across </w:t>
      </w:r>
      <w:r w:rsidR="00C61C19" w:rsidRPr="00885428">
        <w:rPr>
          <w:rFonts w:asciiTheme="minorHAnsi" w:eastAsia="Calibri" w:hAnsiTheme="minorHAnsi" w:cstheme="minorHAnsi"/>
          <w:color w:val="auto"/>
          <w:sz w:val="22"/>
          <w:szCs w:val="20"/>
          <w:shd w:val="clear" w:color="auto" w:fill="auto"/>
          <w:lang w:eastAsia="en-US"/>
        </w:rPr>
        <w:t>the SELEP Federated areas</w:t>
      </w:r>
      <w:r w:rsidRPr="00885428">
        <w:rPr>
          <w:rFonts w:asciiTheme="minorHAnsi" w:eastAsia="Calibri" w:hAnsiTheme="minorHAnsi" w:cstheme="minorHAnsi"/>
          <w:color w:val="auto"/>
          <w:sz w:val="22"/>
          <w:szCs w:val="20"/>
          <w:shd w:val="clear" w:color="auto" w:fill="auto"/>
          <w:lang w:eastAsia="en-US"/>
        </w:rPr>
        <w:t xml:space="preserve">. This </w:t>
      </w:r>
      <w:r w:rsidR="00AB5835" w:rsidRPr="00885428">
        <w:rPr>
          <w:rFonts w:asciiTheme="minorHAnsi" w:eastAsia="Calibri" w:hAnsiTheme="minorHAnsi" w:cstheme="minorHAnsi"/>
          <w:color w:val="auto"/>
          <w:sz w:val="22"/>
          <w:szCs w:val="20"/>
          <w:shd w:val="clear" w:color="auto" w:fill="auto"/>
          <w:lang w:eastAsia="en-US"/>
        </w:rPr>
        <w:t>appendix</w:t>
      </w:r>
      <w:r w:rsidRPr="00885428">
        <w:rPr>
          <w:rFonts w:asciiTheme="minorHAnsi" w:eastAsia="Calibri" w:hAnsiTheme="minorHAnsi" w:cstheme="minorHAnsi"/>
          <w:color w:val="auto"/>
          <w:sz w:val="22"/>
          <w:szCs w:val="20"/>
          <w:shd w:val="clear" w:color="auto" w:fill="auto"/>
          <w:lang w:eastAsia="en-US"/>
        </w:rPr>
        <w:t xml:space="preserve"> focusses on the requirement for all projects requesting investment to demonstrate Value for Money (VfM).</w:t>
      </w:r>
    </w:p>
    <w:p w:rsidR="009F28FB" w:rsidRPr="00885428" w:rsidRDefault="009F28FB" w:rsidP="00A01F57">
      <w:pPr>
        <w:spacing w:after="0"/>
        <w:ind w:left="426" w:hanging="426"/>
        <w:contextualSpacing/>
        <w:rPr>
          <w:rFonts w:asciiTheme="minorHAnsi" w:eastAsia="Calibri" w:hAnsiTheme="minorHAnsi" w:cstheme="minorHAnsi"/>
          <w:color w:val="auto"/>
          <w:sz w:val="22"/>
          <w:szCs w:val="20"/>
          <w:shd w:val="clear" w:color="auto" w:fill="auto"/>
          <w:lang w:eastAsia="en-US"/>
        </w:rPr>
      </w:pPr>
    </w:p>
    <w:p w:rsidR="009F28FB" w:rsidRPr="00885428" w:rsidRDefault="009F28FB" w:rsidP="00A01F57">
      <w:pPr>
        <w:numPr>
          <w:ilvl w:val="0"/>
          <w:numId w:val="12"/>
        </w:numPr>
        <w:spacing w:after="0"/>
        <w:ind w:left="426" w:hanging="426"/>
        <w:contextualSpacing/>
        <w:rPr>
          <w:rFonts w:asciiTheme="minorHAnsi" w:eastAsia="Calibri" w:hAnsiTheme="minorHAnsi" w:cstheme="minorHAnsi"/>
          <w:color w:val="auto"/>
          <w:sz w:val="22"/>
          <w:szCs w:val="20"/>
          <w:shd w:val="clear" w:color="auto" w:fill="auto"/>
          <w:lang w:eastAsia="en-US"/>
        </w:rPr>
      </w:pPr>
      <w:r w:rsidRPr="00885428">
        <w:rPr>
          <w:rFonts w:asciiTheme="minorHAnsi" w:eastAsia="Calibri" w:hAnsiTheme="minorHAnsi" w:cstheme="minorHAnsi"/>
          <w:color w:val="auto"/>
          <w:sz w:val="22"/>
          <w:szCs w:val="20"/>
          <w:shd w:val="clear" w:color="auto" w:fill="auto"/>
          <w:lang w:eastAsia="en-US"/>
        </w:rPr>
        <w:t>It is recognised that any VfM appraisal undertaken should be proportionate to the investment requested</w:t>
      </w:r>
      <w:r w:rsidR="003A11AF" w:rsidRPr="00885428">
        <w:rPr>
          <w:rFonts w:asciiTheme="minorHAnsi" w:eastAsia="Calibri" w:hAnsiTheme="minorHAnsi" w:cstheme="minorHAnsi"/>
          <w:color w:val="auto"/>
          <w:sz w:val="22"/>
          <w:szCs w:val="20"/>
          <w:shd w:val="clear" w:color="auto" w:fill="auto"/>
          <w:lang w:eastAsia="en-US"/>
        </w:rPr>
        <w:t xml:space="preserve"> and be limited to </w:t>
      </w:r>
      <w:r w:rsidR="00267A6E" w:rsidRPr="00885428">
        <w:rPr>
          <w:rFonts w:asciiTheme="minorHAnsi" w:eastAsia="Calibri" w:hAnsiTheme="minorHAnsi" w:cstheme="minorHAnsi"/>
          <w:color w:val="auto"/>
          <w:sz w:val="22"/>
          <w:szCs w:val="20"/>
          <w:shd w:val="clear" w:color="auto" w:fill="auto"/>
          <w:lang w:eastAsia="en-US"/>
        </w:rPr>
        <w:t xml:space="preserve">a </w:t>
      </w:r>
      <w:r w:rsidR="003A11AF" w:rsidRPr="00885428">
        <w:rPr>
          <w:rFonts w:asciiTheme="minorHAnsi" w:eastAsia="Calibri" w:hAnsiTheme="minorHAnsi" w:cstheme="minorHAnsi"/>
          <w:color w:val="auto"/>
          <w:sz w:val="22"/>
          <w:szCs w:val="20"/>
          <w:shd w:val="clear" w:color="auto" w:fill="auto"/>
          <w:lang w:eastAsia="en-US"/>
        </w:rPr>
        <w:t>consideration of the public sector financial contribution</w:t>
      </w:r>
      <w:r w:rsidRPr="00885428">
        <w:rPr>
          <w:rFonts w:asciiTheme="minorHAnsi" w:eastAsia="Calibri" w:hAnsiTheme="minorHAnsi" w:cstheme="minorHAnsi"/>
          <w:color w:val="auto"/>
          <w:sz w:val="22"/>
          <w:szCs w:val="20"/>
          <w:shd w:val="clear" w:color="auto" w:fill="auto"/>
          <w:lang w:eastAsia="en-US"/>
        </w:rPr>
        <w:t>. Bids made via the SSF programme will not be in excess of £200,000 and therefore will not be subject to a full economic appraisal</w:t>
      </w:r>
      <w:r w:rsidR="0008577C" w:rsidRPr="00885428">
        <w:rPr>
          <w:rFonts w:asciiTheme="minorHAnsi" w:eastAsia="Calibri" w:hAnsiTheme="minorHAnsi" w:cstheme="minorHAnsi"/>
          <w:color w:val="auto"/>
          <w:sz w:val="22"/>
          <w:szCs w:val="20"/>
          <w:shd w:val="clear" w:color="auto" w:fill="auto"/>
          <w:lang w:eastAsia="en-US"/>
        </w:rPr>
        <w:t>,</w:t>
      </w:r>
      <w:r w:rsidRPr="00885428">
        <w:rPr>
          <w:rFonts w:asciiTheme="minorHAnsi" w:eastAsia="Calibri" w:hAnsiTheme="minorHAnsi" w:cstheme="minorHAnsi"/>
          <w:color w:val="auto"/>
          <w:sz w:val="22"/>
          <w:szCs w:val="20"/>
          <w:shd w:val="clear" w:color="auto" w:fill="auto"/>
          <w:lang w:eastAsia="en-US"/>
        </w:rPr>
        <w:t xml:space="preserve"> that would be used to assess Local Growth Fund or Growing Places Fund projects, but project sponsors should </w:t>
      </w:r>
      <w:r w:rsidR="009A1F1C" w:rsidRPr="00885428">
        <w:rPr>
          <w:rFonts w:asciiTheme="minorHAnsi" w:eastAsia="Calibri" w:hAnsiTheme="minorHAnsi" w:cstheme="minorHAnsi"/>
          <w:color w:val="auto"/>
          <w:sz w:val="22"/>
          <w:szCs w:val="20"/>
          <w:shd w:val="clear" w:color="auto" w:fill="auto"/>
          <w:lang w:eastAsia="en-US"/>
        </w:rPr>
        <w:t>t</w:t>
      </w:r>
      <w:r w:rsidRPr="00885428">
        <w:rPr>
          <w:rFonts w:asciiTheme="minorHAnsi" w:eastAsia="Calibri" w:hAnsiTheme="minorHAnsi" w:cstheme="minorHAnsi"/>
          <w:color w:val="auto"/>
          <w:sz w:val="22"/>
          <w:szCs w:val="20"/>
          <w:shd w:val="clear" w:color="auto" w:fill="auto"/>
          <w:lang w:eastAsia="en-US"/>
        </w:rPr>
        <w:t xml:space="preserve">ake a best endeavours approach to monetise the benefits expected from the project and make a comparison to the investment requested to ensure that the benefits do exceed the cost of the project. </w:t>
      </w:r>
    </w:p>
    <w:p w:rsidR="009F28FB" w:rsidRPr="00885428" w:rsidRDefault="009F28FB" w:rsidP="00A01F57">
      <w:pPr>
        <w:spacing w:after="0"/>
        <w:ind w:left="426" w:hanging="426"/>
        <w:rPr>
          <w:rFonts w:asciiTheme="minorHAnsi" w:eastAsia="Calibri" w:hAnsiTheme="minorHAnsi" w:cstheme="minorHAnsi"/>
          <w:color w:val="auto"/>
          <w:sz w:val="22"/>
          <w:szCs w:val="20"/>
          <w:shd w:val="clear" w:color="auto" w:fill="auto"/>
          <w:lang w:eastAsia="en-US"/>
        </w:rPr>
      </w:pPr>
    </w:p>
    <w:p w:rsidR="009F28FB" w:rsidRPr="00885428" w:rsidRDefault="009F28FB" w:rsidP="00A01F57">
      <w:pPr>
        <w:numPr>
          <w:ilvl w:val="0"/>
          <w:numId w:val="12"/>
        </w:numPr>
        <w:spacing w:after="0"/>
        <w:ind w:left="426" w:hanging="426"/>
        <w:contextualSpacing/>
        <w:rPr>
          <w:rFonts w:asciiTheme="minorHAnsi" w:eastAsia="Calibri" w:hAnsiTheme="minorHAnsi" w:cstheme="minorHAnsi"/>
          <w:color w:val="auto"/>
          <w:sz w:val="22"/>
          <w:szCs w:val="20"/>
          <w:shd w:val="clear" w:color="auto" w:fill="auto"/>
          <w:lang w:eastAsia="en-US"/>
        </w:rPr>
      </w:pPr>
      <w:r w:rsidRPr="00885428">
        <w:rPr>
          <w:rFonts w:asciiTheme="minorHAnsi" w:eastAsia="Calibri" w:hAnsiTheme="minorHAnsi" w:cstheme="minorHAnsi"/>
          <w:color w:val="auto"/>
          <w:sz w:val="22"/>
          <w:szCs w:val="20"/>
          <w:shd w:val="clear" w:color="auto" w:fill="auto"/>
          <w:lang w:eastAsia="en-US"/>
        </w:rPr>
        <w:t>It is not expected that this level of investment w</w:t>
      </w:r>
      <w:r w:rsidR="0008577C" w:rsidRPr="00885428">
        <w:rPr>
          <w:rFonts w:asciiTheme="minorHAnsi" w:eastAsia="Calibri" w:hAnsiTheme="minorHAnsi" w:cstheme="minorHAnsi"/>
          <w:color w:val="auto"/>
          <w:sz w:val="22"/>
          <w:szCs w:val="20"/>
          <w:shd w:val="clear" w:color="auto" w:fill="auto"/>
          <w:lang w:eastAsia="en-US"/>
        </w:rPr>
        <w:t>ill</w:t>
      </w:r>
      <w:r w:rsidRPr="00885428">
        <w:rPr>
          <w:rFonts w:asciiTheme="minorHAnsi" w:eastAsia="Calibri" w:hAnsiTheme="minorHAnsi" w:cstheme="minorHAnsi"/>
          <w:color w:val="auto"/>
          <w:sz w:val="22"/>
          <w:szCs w:val="20"/>
          <w:shd w:val="clear" w:color="auto" w:fill="auto"/>
          <w:lang w:eastAsia="en-US"/>
        </w:rPr>
        <w:t xml:space="preserve"> result in large economic benefits such as jobs or homes, but the investment MUST relate to </w:t>
      </w:r>
      <w:proofErr w:type="gramStart"/>
      <w:r w:rsidRPr="00885428">
        <w:rPr>
          <w:rFonts w:asciiTheme="minorHAnsi" w:eastAsia="Calibri" w:hAnsiTheme="minorHAnsi" w:cstheme="minorHAnsi"/>
          <w:color w:val="auto"/>
          <w:sz w:val="22"/>
          <w:szCs w:val="20"/>
          <w:shd w:val="clear" w:color="auto" w:fill="auto"/>
          <w:lang w:eastAsia="en-US"/>
        </w:rPr>
        <w:t>some kind of output</w:t>
      </w:r>
      <w:proofErr w:type="gramEnd"/>
      <w:r w:rsidRPr="00885428">
        <w:rPr>
          <w:rFonts w:asciiTheme="minorHAnsi" w:eastAsia="Calibri" w:hAnsiTheme="minorHAnsi" w:cstheme="minorHAnsi"/>
          <w:color w:val="auto"/>
          <w:sz w:val="22"/>
          <w:szCs w:val="20"/>
          <w:shd w:val="clear" w:color="auto" w:fill="auto"/>
          <w:lang w:eastAsia="en-US"/>
        </w:rPr>
        <w:t xml:space="preserve"> or outcome. As laid out in the criteria, projects </w:t>
      </w:r>
      <w:r w:rsidR="009A1F1C" w:rsidRPr="00885428">
        <w:rPr>
          <w:rFonts w:asciiTheme="minorHAnsi" w:eastAsia="Calibri" w:hAnsiTheme="minorHAnsi" w:cstheme="minorHAnsi"/>
          <w:color w:val="auto"/>
          <w:sz w:val="22"/>
          <w:szCs w:val="20"/>
          <w:shd w:val="clear" w:color="auto" w:fill="auto"/>
          <w:lang w:eastAsia="en-US"/>
        </w:rPr>
        <w:t xml:space="preserve">submitted </w:t>
      </w:r>
      <w:r w:rsidRPr="00885428">
        <w:rPr>
          <w:rFonts w:asciiTheme="minorHAnsi" w:eastAsia="Calibri" w:hAnsiTheme="minorHAnsi" w:cstheme="minorHAnsi"/>
          <w:color w:val="auto"/>
          <w:sz w:val="22"/>
          <w:szCs w:val="20"/>
          <w:shd w:val="clear" w:color="auto" w:fill="auto"/>
          <w:lang w:eastAsia="en-US"/>
        </w:rPr>
        <w:t>for funding should not be Business as Usual (BAU) type activity or to support operational costs. If you are struggling to identify direct outputs that are linked to your project it is likely that the costs are therefore operational/BAU and not applicable for funding.</w:t>
      </w:r>
    </w:p>
    <w:p w:rsidR="009F28FB" w:rsidRPr="00885428" w:rsidRDefault="009F28FB" w:rsidP="00A01F57">
      <w:pPr>
        <w:ind w:left="426" w:hanging="426"/>
        <w:contextualSpacing/>
        <w:rPr>
          <w:rFonts w:asciiTheme="minorHAnsi" w:eastAsia="Calibri" w:hAnsiTheme="minorHAnsi" w:cstheme="minorHAnsi"/>
          <w:color w:val="auto"/>
          <w:sz w:val="22"/>
          <w:szCs w:val="20"/>
          <w:shd w:val="clear" w:color="auto" w:fill="auto"/>
          <w:lang w:eastAsia="en-US"/>
        </w:rPr>
      </w:pPr>
    </w:p>
    <w:p w:rsidR="009F28FB" w:rsidRPr="00885428" w:rsidRDefault="009F28FB" w:rsidP="00A01F57">
      <w:pPr>
        <w:numPr>
          <w:ilvl w:val="0"/>
          <w:numId w:val="12"/>
        </w:numPr>
        <w:spacing w:after="0"/>
        <w:ind w:left="426" w:hanging="426"/>
        <w:contextualSpacing/>
        <w:rPr>
          <w:rFonts w:asciiTheme="minorHAnsi" w:eastAsia="Calibri" w:hAnsiTheme="minorHAnsi" w:cstheme="minorHAnsi"/>
          <w:color w:val="auto"/>
          <w:sz w:val="22"/>
          <w:szCs w:val="20"/>
          <w:shd w:val="clear" w:color="auto" w:fill="auto"/>
          <w:lang w:eastAsia="en-US"/>
        </w:rPr>
      </w:pPr>
      <w:r w:rsidRPr="00885428">
        <w:rPr>
          <w:rFonts w:asciiTheme="minorHAnsi" w:eastAsia="Calibri" w:hAnsiTheme="minorHAnsi" w:cstheme="minorHAnsi"/>
          <w:color w:val="auto"/>
          <w:sz w:val="22"/>
          <w:szCs w:val="20"/>
          <w:shd w:val="clear" w:color="auto" w:fill="auto"/>
          <w:lang w:eastAsia="en-US"/>
        </w:rPr>
        <w:t>Where outputs are identified, efforts must be made to translate these into financial terms. This could include the unlocking of further or additional funding, the bringing forward of financial benefits (such as the earlier realisation of fees/income or taxation such as Business Rates). Another example might be the avoidance of cost where a cross border piece of work can be undertaken thus preventing this being duplicated across the LEP.</w:t>
      </w:r>
    </w:p>
    <w:p w:rsidR="009F28FB" w:rsidRPr="00885428" w:rsidRDefault="009F28FB" w:rsidP="00A01F57">
      <w:pPr>
        <w:ind w:left="426" w:hanging="426"/>
        <w:contextualSpacing/>
        <w:rPr>
          <w:rFonts w:asciiTheme="minorHAnsi" w:eastAsia="Calibri" w:hAnsiTheme="minorHAnsi" w:cstheme="minorHAnsi"/>
          <w:color w:val="auto"/>
          <w:sz w:val="22"/>
          <w:szCs w:val="20"/>
          <w:shd w:val="clear" w:color="auto" w:fill="auto"/>
          <w:lang w:eastAsia="en-US"/>
        </w:rPr>
      </w:pPr>
    </w:p>
    <w:p w:rsidR="009F28FB" w:rsidRPr="00885428" w:rsidRDefault="009F28FB" w:rsidP="00A01F57">
      <w:pPr>
        <w:numPr>
          <w:ilvl w:val="0"/>
          <w:numId w:val="12"/>
        </w:numPr>
        <w:spacing w:after="0"/>
        <w:ind w:left="426" w:hanging="426"/>
        <w:contextualSpacing/>
        <w:rPr>
          <w:rFonts w:asciiTheme="minorHAnsi" w:eastAsia="Calibri" w:hAnsiTheme="minorHAnsi" w:cstheme="minorHAnsi"/>
          <w:color w:val="auto"/>
          <w:sz w:val="22"/>
          <w:szCs w:val="20"/>
          <w:shd w:val="clear" w:color="auto" w:fill="auto"/>
          <w:lang w:eastAsia="en-US"/>
        </w:rPr>
      </w:pPr>
      <w:r w:rsidRPr="00885428">
        <w:rPr>
          <w:rFonts w:asciiTheme="minorHAnsi" w:eastAsia="Calibri" w:hAnsiTheme="minorHAnsi" w:cstheme="minorHAnsi"/>
          <w:color w:val="auto"/>
          <w:sz w:val="22"/>
          <w:szCs w:val="20"/>
          <w:shd w:val="clear" w:color="auto" w:fill="auto"/>
          <w:lang w:eastAsia="en-US"/>
        </w:rPr>
        <w:t>Given the wide nature of the types of projects that are able to come forward it is difficult to provide definitive advice as to how benefits should be calculated, but the Secretariat can offer individual advice to any potential project sponsors. All calculations of benefit valuation should be provided as part of the application.</w:t>
      </w:r>
    </w:p>
    <w:p w:rsidR="009F28FB" w:rsidRPr="00885428" w:rsidRDefault="009F28FB" w:rsidP="00A01F57">
      <w:pPr>
        <w:spacing w:after="0"/>
        <w:ind w:left="426" w:hanging="426"/>
        <w:rPr>
          <w:rFonts w:asciiTheme="minorHAnsi" w:eastAsia="Calibri" w:hAnsiTheme="minorHAnsi" w:cstheme="minorHAnsi"/>
          <w:color w:val="auto"/>
          <w:sz w:val="22"/>
          <w:szCs w:val="20"/>
          <w:shd w:val="clear" w:color="auto" w:fill="auto"/>
          <w:lang w:eastAsia="en-US"/>
        </w:rPr>
      </w:pPr>
    </w:p>
    <w:p w:rsidR="00F124C0" w:rsidRPr="00885428" w:rsidRDefault="009F28FB" w:rsidP="00F41184">
      <w:pPr>
        <w:numPr>
          <w:ilvl w:val="0"/>
          <w:numId w:val="12"/>
        </w:numPr>
        <w:spacing w:after="0"/>
        <w:ind w:left="426" w:hanging="426"/>
        <w:contextualSpacing/>
        <w:rPr>
          <w:rFonts w:asciiTheme="minorHAnsi" w:eastAsia="Calibri" w:hAnsiTheme="minorHAnsi" w:cstheme="minorHAnsi"/>
          <w:color w:val="auto"/>
          <w:sz w:val="22"/>
          <w:szCs w:val="20"/>
          <w:shd w:val="clear" w:color="auto" w:fill="auto"/>
          <w:lang w:eastAsia="en-US"/>
        </w:rPr>
      </w:pPr>
      <w:r w:rsidRPr="00885428">
        <w:rPr>
          <w:rFonts w:asciiTheme="minorHAnsi" w:eastAsia="Calibri" w:hAnsiTheme="minorHAnsi" w:cstheme="minorHAnsi"/>
          <w:color w:val="auto"/>
          <w:sz w:val="22"/>
          <w:szCs w:val="20"/>
          <w:shd w:val="clear" w:color="auto" w:fill="auto"/>
          <w:lang w:eastAsia="en-US"/>
        </w:rPr>
        <w:t xml:space="preserve">When benefits that can be directly linked to the SSF investment have been converted into financial terms – i.e. pounds sterling, they should be compared to the requested investment as a ratio. That is, benefits divided by costs. This will give a Benefit/Cost Ratio value. A </w:t>
      </w:r>
      <w:r w:rsidR="009A1F1C" w:rsidRPr="00885428">
        <w:rPr>
          <w:rFonts w:asciiTheme="minorHAnsi" w:eastAsia="Calibri" w:hAnsiTheme="minorHAnsi" w:cstheme="minorHAnsi"/>
          <w:color w:val="auto"/>
          <w:sz w:val="22"/>
          <w:szCs w:val="20"/>
          <w:shd w:val="clear" w:color="auto" w:fill="auto"/>
          <w:lang w:eastAsia="en-US"/>
        </w:rPr>
        <w:t xml:space="preserve">high </w:t>
      </w:r>
      <w:r w:rsidRPr="00885428">
        <w:rPr>
          <w:rFonts w:asciiTheme="minorHAnsi" w:eastAsia="Calibri" w:hAnsiTheme="minorHAnsi" w:cstheme="minorHAnsi"/>
          <w:color w:val="auto"/>
          <w:sz w:val="22"/>
          <w:szCs w:val="20"/>
          <w:shd w:val="clear" w:color="auto" w:fill="auto"/>
          <w:lang w:eastAsia="en-US"/>
        </w:rPr>
        <w:t>VfM project will have a BCR in excess of 2:1,</w:t>
      </w:r>
      <w:r w:rsidR="00617351" w:rsidRPr="00885428">
        <w:rPr>
          <w:rFonts w:asciiTheme="minorHAnsi" w:eastAsia="Calibri" w:hAnsiTheme="minorHAnsi" w:cstheme="minorHAnsi"/>
          <w:color w:val="auto"/>
          <w:sz w:val="22"/>
          <w:szCs w:val="20"/>
          <w:shd w:val="clear" w:color="auto" w:fill="auto"/>
          <w:lang w:eastAsia="en-US"/>
        </w:rPr>
        <w:t xml:space="preserve"> </w:t>
      </w:r>
      <w:r w:rsidRPr="00885428">
        <w:rPr>
          <w:rFonts w:asciiTheme="minorHAnsi" w:eastAsia="Calibri" w:hAnsiTheme="minorHAnsi" w:cstheme="minorHAnsi"/>
          <w:color w:val="auto"/>
          <w:sz w:val="22"/>
          <w:szCs w:val="20"/>
          <w:shd w:val="clear" w:color="auto" w:fill="auto"/>
          <w:lang w:eastAsia="en-US"/>
        </w:rPr>
        <w:t>a borderline project will have a BCR of 1.5:1, but will still be considered given the low financial value of the projects</w:t>
      </w:r>
      <w:r w:rsidR="009A1F1C" w:rsidRPr="00885428">
        <w:rPr>
          <w:rFonts w:asciiTheme="minorHAnsi" w:eastAsia="Calibri" w:hAnsiTheme="minorHAnsi" w:cstheme="minorHAnsi"/>
          <w:color w:val="auto"/>
          <w:sz w:val="22"/>
          <w:szCs w:val="20"/>
          <w:shd w:val="clear" w:color="auto" w:fill="auto"/>
          <w:lang w:eastAsia="en-US"/>
        </w:rPr>
        <w:t xml:space="preserve"> in projects where additional benefits are anticipated</w:t>
      </w:r>
      <w:r w:rsidR="00F41184" w:rsidRPr="00885428">
        <w:rPr>
          <w:rFonts w:asciiTheme="minorHAnsi" w:eastAsia="Calibri" w:hAnsiTheme="minorHAnsi" w:cstheme="minorHAnsi"/>
          <w:color w:val="auto"/>
          <w:sz w:val="22"/>
          <w:szCs w:val="20"/>
          <w:shd w:val="clear" w:color="auto" w:fill="auto"/>
          <w:lang w:eastAsia="en-US"/>
        </w:rPr>
        <w:t xml:space="preserve"> to demonstrate high value for money</w:t>
      </w:r>
      <w:r w:rsidR="009A1F1C" w:rsidRPr="00885428">
        <w:rPr>
          <w:rFonts w:asciiTheme="minorHAnsi" w:eastAsia="Calibri" w:hAnsiTheme="minorHAnsi" w:cstheme="minorHAnsi"/>
          <w:color w:val="auto"/>
          <w:sz w:val="22"/>
          <w:szCs w:val="20"/>
          <w:shd w:val="clear" w:color="auto" w:fill="auto"/>
          <w:lang w:eastAsia="en-US"/>
        </w:rPr>
        <w:t>, but can’t be readily quantified</w:t>
      </w:r>
      <w:r w:rsidRPr="00885428">
        <w:rPr>
          <w:rFonts w:asciiTheme="minorHAnsi" w:eastAsia="Calibri" w:hAnsiTheme="minorHAnsi" w:cstheme="minorHAnsi"/>
          <w:color w:val="auto"/>
          <w:sz w:val="22"/>
          <w:szCs w:val="20"/>
          <w:shd w:val="clear" w:color="auto" w:fill="auto"/>
          <w:lang w:eastAsia="en-US"/>
        </w:rPr>
        <w:t>.</w:t>
      </w:r>
    </w:p>
    <w:p w:rsidR="00A01F57" w:rsidRPr="00885428" w:rsidRDefault="00A01F57" w:rsidP="00A01F57">
      <w:pPr>
        <w:spacing w:after="0"/>
        <w:ind w:left="426" w:hanging="426"/>
        <w:contextualSpacing/>
        <w:rPr>
          <w:rFonts w:asciiTheme="minorHAnsi" w:eastAsia="Calibri" w:hAnsiTheme="minorHAnsi" w:cstheme="minorHAnsi"/>
          <w:color w:val="auto"/>
          <w:sz w:val="22"/>
          <w:szCs w:val="20"/>
          <w:shd w:val="clear" w:color="auto" w:fill="auto"/>
          <w:lang w:eastAsia="en-US"/>
        </w:rPr>
      </w:pPr>
    </w:p>
    <w:p w:rsidR="009F28FB" w:rsidRPr="00885428" w:rsidRDefault="009F28FB" w:rsidP="00A01F57">
      <w:pPr>
        <w:numPr>
          <w:ilvl w:val="0"/>
          <w:numId w:val="12"/>
        </w:numPr>
        <w:spacing w:after="0"/>
        <w:ind w:left="426" w:hanging="426"/>
        <w:contextualSpacing/>
        <w:rPr>
          <w:rFonts w:asciiTheme="minorHAnsi" w:eastAsia="Calibri" w:hAnsiTheme="minorHAnsi" w:cstheme="minorHAnsi"/>
          <w:color w:val="auto"/>
          <w:sz w:val="22"/>
          <w:szCs w:val="20"/>
          <w:shd w:val="clear" w:color="auto" w:fill="auto"/>
          <w:lang w:eastAsia="en-US"/>
        </w:rPr>
      </w:pPr>
      <w:r w:rsidRPr="00885428">
        <w:rPr>
          <w:rFonts w:asciiTheme="minorHAnsi" w:eastAsia="Calibri" w:hAnsiTheme="minorHAnsi" w:cstheme="minorHAnsi"/>
          <w:color w:val="auto"/>
          <w:sz w:val="22"/>
          <w:szCs w:val="20"/>
          <w:shd w:val="clear" w:color="auto" w:fill="auto"/>
          <w:lang w:eastAsia="en-US"/>
        </w:rPr>
        <w:t xml:space="preserve">If your project does not meet the lowest BCR threshold of 1.5:1, and you believe this is due to the difficulty in converting benefits into financial terms, then please provide as much narrative around this as possible and an assessment will be made before a recommendation is made to Strategic Board. </w:t>
      </w:r>
    </w:p>
    <w:p w:rsidR="009F28FB" w:rsidRPr="00885428" w:rsidRDefault="009F28FB" w:rsidP="00A01F57">
      <w:pPr>
        <w:spacing w:after="0"/>
        <w:ind w:left="426" w:hanging="426"/>
        <w:contextualSpacing/>
        <w:rPr>
          <w:rFonts w:asciiTheme="minorHAnsi" w:eastAsia="Calibri" w:hAnsiTheme="minorHAnsi" w:cstheme="minorHAnsi"/>
          <w:color w:val="auto"/>
          <w:sz w:val="22"/>
          <w:szCs w:val="20"/>
          <w:shd w:val="clear" w:color="auto" w:fill="auto"/>
          <w:lang w:eastAsia="en-US"/>
        </w:rPr>
      </w:pPr>
    </w:p>
    <w:p w:rsidR="00D53F47" w:rsidRPr="00885428" w:rsidRDefault="009F28FB" w:rsidP="00C47284">
      <w:pPr>
        <w:numPr>
          <w:ilvl w:val="0"/>
          <w:numId w:val="12"/>
        </w:numPr>
        <w:spacing w:after="0"/>
        <w:ind w:left="426" w:hanging="426"/>
        <w:contextualSpacing/>
        <w:rPr>
          <w:rFonts w:asciiTheme="minorHAnsi" w:eastAsia="Calibri" w:hAnsiTheme="minorHAnsi" w:cstheme="minorHAnsi"/>
          <w:color w:val="auto"/>
          <w:sz w:val="22"/>
          <w:szCs w:val="20"/>
          <w:shd w:val="clear" w:color="auto" w:fill="auto"/>
          <w:lang w:eastAsia="en-US"/>
        </w:rPr>
      </w:pPr>
      <w:r w:rsidRPr="00885428">
        <w:rPr>
          <w:rFonts w:asciiTheme="minorHAnsi" w:eastAsia="Calibri" w:hAnsiTheme="minorHAnsi" w:cstheme="minorHAnsi"/>
          <w:color w:val="auto"/>
          <w:sz w:val="22"/>
          <w:szCs w:val="20"/>
          <w:shd w:val="clear" w:color="auto" w:fill="auto"/>
          <w:lang w:eastAsia="en-US"/>
        </w:rPr>
        <w:t xml:space="preserve">SELEP </w:t>
      </w:r>
      <w:r w:rsidR="003A11AF" w:rsidRPr="00885428">
        <w:rPr>
          <w:rFonts w:asciiTheme="minorHAnsi" w:eastAsia="Calibri" w:hAnsiTheme="minorHAnsi" w:cstheme="minorHAnsi"/>
          <w:color w:val="auto"/>
          <w:sz w:val="22"/>
          <w:szCs w:val="20"/>
          <w:shd w:val="clear" w:color="auto" w:fill="auto"/>
          <w:lang w:eastAsia="en-US"/>
        </w:rPr>
        <w:t>is keen that</w:t>
      </w:r>
      <w:r w:rsidRPr="00885428">
        <w:rPr>
          <w:rFonts w:asciiTheme="minorHAnsi" w:eastAsia="Calibri" w:hAnsiTheme="minorHAnsi" w:cstheme="minorHAnsi"/>
          <w:color w:val="auto"/>
          <w:sz w:val="22"/>
          <w:szCs w:val="20"/>
          <w:shd w:val="clear" w:color="auto" w:fill="auto"/>
          <w:lang w:eastAsia="en-US"/>
        </w:rPr>
        <w:t xml:space="preserve"> a VfM assessment can be made in a light touch </w:t>
      </w:r>
      <w:r w:rsidR="003A11AF" w:rsidRPr="00885428">
        <w:rPr>
          <w:rFonts w:asciiTheme="minorHAnsi" w:eastAsia="Calibri" w:hAnsiTheme="minorHAnsi" w:cstheme="minorHAnsi"/>
          <w:color w:val="auto"/>
          <w:sz w:val="22"/>
          <w:szCs w:val="20"/>
          <w:shd w:val="clear" w:color="auto" w:fill="auto"/>
          <w:lang w:eastAsia="en-US"/>
        </w:rPr>
        <w:t xml:space="preserve">and </w:t>
      </w:r>
      <w:r w:rsidRPr="00885428">
        <w:rPr>
          <w:rFonts w:asciiTheme="minorHAnsi" w:eastAsia="Calibri" w:hAnsiTheme="minorHAnsi" w:cstheme="minorHAnsi"/>
          <w:color w:val="auto"/>
          <w:sz w:val="22"/>
          <w:szCs w:val="20"/>
          <w:shd w:val="clear" w:color="auto" w:fill="auto"/>
          <w:lang w:eastAsia="en-US"/>
        </w:rPr>
        <w:t xml:space="preserve">proportionate way but </w:t>
      </w:r>
      <w:r w:rsidR="003A11AF" w:rsidRPr="00885428">
        <w:rPr>
          <w:rFonts w:asciiTheme="minorHAnsi" w:eastAsia="Calibri" w:hAnsiTheme="minorHAnsi" w:cstheme="minorHAnsi"/>
          <w:color w:val="auto"/>
          <w:sz w:val="22"/>
          <w:szCs w:val="20"/>
          <w:shd w:val="clear" w:color="auto" w:fill="auto"/>
          <w:lang w:eastAsia="en-US"/>
        </w:rPr>
        <w:t>in a way</w:t>
      </w:r>
      <w:r w:rsidRPr="00885428">
        <w:rPr>
          <w:rFonts w:asciiTheme="minorHAnsi" w:eastAsia="Calibri" w:hAnsiTheme="minorHAnsi" w:cstheme="minorHAnsi"/>
          <w:color w:val="auto"/>
          <w:sz w:val="22"/>
          <w:szCs w:val="20"/>
          <w:shd w:val="clear" w:color="auto" w:fill="auto"/>
          <w:lang w:eastAsia="en-US"/>
        </w:rPr>
        <w:t xml:space="preserve"> that ensures that any investment made by the Partnership gives benefit to the tax payer who ultimately funds these investments.</w:t>
      </w:r>
    </w:p>
    <w:p w:rsidR="00B32BEA" w:rsidRPr="00885428" w:rsidRDefault="00B32BEA" w:rsidP="00B32BEA">
      <w:pPr>
        <w:pStyle w:val="ListParagraph"/>
        <w:rPr>
          <w:rFonts w:asciiTheme="minorHAnsi" w:eastAsia="Calibri" w:hAnsiTheme="minorHAnsi" w:cstheme="minorHAnsi"/>
          <w:color w:val="auto"/>
          <w:sz w:val="22"/>
          <w:szCs w:val="20"/>
          <w:shd w:val="clear" w:color="auto" w:fill="auto"/>
          <w:lang w:eastAsia="en-US"/>
        </w:rPr>
      </w:pPr>
    </w:p>
    <w:p w:rsidR="00B32BEA" w:rsidRPr="00885428" w:rsidRDefault="00B32BEA" w:rsidP="00B32BEA">
      <w:pPr>
        <w:spacing w:after="0"/>
        <w:ind w:left="426"/>
        <w:contextualSpacing/>
        <w:rPr>
          <w:rFonts w:asciiTheme="minorHAnsi" w:eastAsia="Calibri" w:hAnsiTheme="minorHAnsi" w:cstheme="minorHAnsi"/>
          <w:color w:val="auto"/>
          <w:sz w:val="22"/>
          <w:szCs w:val="20"/>
          <w:shd w:val="clear" w:color="auto" w:fill="auto"/>
          <w:lang w:eastAsia="en-US"/>
        </w:rPr>
      </w:pPr>
    </w:p>
    <w:p w:rsidR="00B32BEA" w:rsidRPr="00885428" w:rsidRDefault="00B32BEA">
      <w:pPr>
        <w:spacing w:after="120"/>
        <w:rPr>
          <w:rFonts w:asciiTheme="minorHAnsi" w:eastAsia="Times New Roman" w:hAnsiTheme="minorHAnsi" w:cstheme="minorHAnsi"/>
          <w:b/>
          <w:bCs/>
          <w:color w:val="auto"/>
          <w:sz w:val="24"/>
          <w:szCs w:val="24"/>
          <w:shd w:val="clear" w:color="auto" w:fill="auto"/>
          <w:lang w:eastAsia="en-US"/>
        </w:rPr>
      </w:pPr>
      <w:r w:rsidRPr="00885428">
        <w:rPr>
          <w:rFonts w:asciiTheme="minorHAnsi" w:eastAsia="Times New Roman" w:hAnsiTheme="minorHAnsi" w:cstheme="minorHAnsi"/>
          <w:b/>
          <w:bCs/>
          <w:color w:val="auto"/>
          <w:sz w:val="24"/>
          <w:szCs w:val="24"/>
          <w:shd w:val="clear" w:color="auto" w:fill="auto"/>
          <w:lang w:eastAsia="en-US"/>
        </w:rPr>
        <w:lastRenderedPageBreak/>
        <w:br w:type="page"/>
      </w:r>
    </w:p>
    <w:p w:rsidR="00822009" w:rsidRPr="00822009" w:rsidRDefault="00822009" w:rsidP="00822009">
      <w:pPr>
        <w:spacing w:after="0" w:line="240" w:lineRule="auto"/>
        <w:rPr>
          <w:rFonts w:asciiTheme="minorHAnsi" w:eastAsia="Times New Roman" w:hAnsiTheme="minorHAnsi" w:cstheme="minorHAnsi"/>
          <w:b/>
          <w:bCs/>
          <w:color w:val="auto"/>
          <w:sz w:val="24"/>
          <w:szCs w:val="24"/>
          <w:shd w:val="clear" w:color="auto" w:fill="auto"/>
          <w:lang w:eastAsia="en-US"/>
        </w:rPr>
      </w:pPr>
      <w:r w:rsidRPr="00822009">
        <w:rPr>
          <w:rFonts w:asciiTheme="minorHAnsi" w:eastAsia="Times New Roman" w:hAnsiTheme="minorHAnsi" w:cstheme="minorHAnsi"/>
          <w:b/>
          <w:bCs/>
          <w:color w:val="auto"/>
          <w:sz w:val="24"/>
          <w:szCs w:val="24"/>
          <w:shd w:val="clear" w:color="auto" w:fill="auto"/>
          <w:lang w:eastAsia="en-US"/>
        </w:rPr>
        <w:t>Appendix 2 Sector Support Fund (SSF) Application Template</w:t>
      </w:r>
    </w:p>
    <w:p w:rsidR="00822009" w:rsidRPr="00822009" w:rsidRDefault="00822009" w:rsidP="00822009">
      <w:pPr>
        <w:spacing w:after="0" w:line="240" w:lineRule="auto"/>
        <w:rPr>
          <w:rFonts w:asciiTheme="minorHAnsi" w:eastAsia="Times New Roman" w:hAnsiTheme="minorHAnsi" w:cstheme="minorHAnsi"/>
          <w:color w:val="auto"/>
          <w:sz w:val="22"/>
          <w:szCs w:val="24"/>
          <w:shd w:val="clear" w:color="auto" w:fill="auto"/>
          <w:lang w:eastAsia="en-US"/>
        </w:rPr>
      </w:pPr>
    </w:p>
    <w:tbl>
      <w:tblPr>
        <w:tblStyle w:val="TableGrid"/>
        <w:tblW w:w="0" w:type="auto"/>
        <w:tblLook w:val="04A0" w:firstRow="1" w:lastRow="0" w:firstColumn="1" w:lastColumn="0" w:noHBand="0" w:noVBand="1"/>
      </w:tblPr>
      <w:tblGrid>
        <w:gridCol w:w="2093"/>
        <w:gridCol w:w="567"/>
        <w:gridCol w:w="142"/>
        <w:gridCol w:w="662"/>
        <w:gridCol w:w="1235"/>
        <w:gridCol w:w="1898"/>
        <w:gridCol w:w="331"/>
        <w:gridCol w:w="1567"/>
        <w:gridCol w:w="2187"/>
      </w:tblGrid>
      <w:tr w:rsidR="00885428" w:rsidRPr="00822009" w:rsidTr="000D7584">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Project Title</w:t>
            </w:r>
          </w:p>
        </w:tc>
      </w:tr>
      <w:tr w:rsidR="00885428" w:rsidRPr="00822009" w:rsidTr="000D7584">
        <w:tc>
          <w:tcPr>
            <w:tcW w:w="10682" w:type="dxa"/>
            <w:gridSpan w:val="9"/>
            <w:tcBorders>
              <w:bottom w:val="single" w:sz="4" w:space="0" w:color="auto"/>
            </w:tcBorders>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 xml:space="preserve">Project Location </w:t>
            </w:r>
          </w:p>
        </w:tc>
      </w:tr>
      <w:tr w:rsidR="00885428" w:rsidRPr="00822009" w:rsidTr="000D7584">
        <w:tc>
          <w:tcPr>
            <w:tcW w:w="10682" w:type="dxa"/>
            <w:gridSpan w:val="9"/>
            <w:tcBorders>
              <w:bottom w:val="single" w:sz="4" w:space="0" w:color="auto"/>
            </w:tcBorders>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Lead point of contact for Project</w:t>
            </w:r>
          </w:p>
        </w:tc>
      </w:tr>
      <w:tr w:rsidR="00885428" w:rsidRPr="00822009" w:rsidTr="000D7584">
        <w:tc>
          <w:tcPr>
            <w:tcW w:w="2093" w:type="dxa"/>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Name</w:t>
            </w:r>
          </w:p>
        </w:tc>
        <w:tc>
          <w:tcPr>
            <w:tcW w:w="8589" w:type="dxa"/>
            <w:gridSpan w:val="8"/>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2093" w:type="dxa"/>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Organisation</w:t>
            </w:r>
          </w:p>
        </w:tc>
        <w:tc>
          <w:tcPr>
            <w:tcW w:w="8589" w:type="dxa"/>
            <w:gridSpan w:val="8"/>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2093" w:type="dxa"/>
            <w:tcBorders>
              <w:bottom w:val="single" w:sz="4" w:space="0" w:color="auto"/>
            </w:tcBorders>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Job Title</w:t>
            </w:r>
          </w:p>
        </w:tc>
        <w:tc>
          <w:tcPr>
            <w:tcW w:w="8589" w:type="dxa"/>
            <w:gridSpan w:val="8"/>
            <w:tcBorders>
              <w:bottom w:val="single" w:sz="4" w:space="0" w:color="auto"/>
            </w:tcBorders>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2093" w:type="dxa"/>
            <w:tcBorders>
              <w:bottom w:val="single" w:sz="4" w:space="0" w:color="auto"/>
            </w:tcBorders>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 xml:space="preserve">Telephone </w:t>
            </w:r>
          </w:p>
        </w:tc>
        <w:tc>
          <w:tcPr>
            <w:tcW w:w="8589" w:type="dxa"/>
            <w:gridSpan w:val="8"/>
            <w:tcBorders>
              <w:bottom w:val="single" w:sz="4" w:space="0" w:color="auto"/>
            </w:tcBorders>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2093" w:type="dxa"/>
            <w:tcBorders>
              <w:bottom w:val="single" w:sz="4" w:space="0" w:color="auto"/>
            </w:tcBorders>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Email</w:t>
            </w:r>
          </w:p>
        </w:tc>
        <w:tc>
          <w:tcPr>
            <w:tcW w:w="8589" w:type="dxa"/>
            <w:gridSpan w:val="8"/>
            <w:tcBorders>
              <w:bottom w:val="single" w:sz="4" w:space="0" w:color="auto"/>
            </w:tcBorders>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10682" w:type="dxa"/>
            <w:gridSpan w:val="9"/>
            <w:shd w:val="clear" w:color="auto" w:fill="DDDDDD" w:themeFill="background1" w:themeFillShade="E6"/>
          </w:tcPr>
          <w:p w:rsidR="00822009" w:rsidRPr="00822009" w:rsidRDefault="00822009" w:rsidP="00822009">
            <w:pPr>
              <w:numPr>
                <w:ilvl w:val="0"/>
                <w:numId w:val="17"/>
              </w:numPr>
              <w:shd w:val="clear" w:color="auto" w:fill="DDDDDD" w:themeFill="background1" w:themeFillShade="E6"/>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Lead contact in County Council/ Unitary Authority (if different from above)</w:t>
            </w:r>
          </w:p>
        </w:tc>
      </w:tr>
      <w:tr w:rsidR="00885428" w:rsidRPr="00822009" w:rsidTr="000D7584">
        <w:tc>
          <w:tcPr>
            <w:tcW w:w="2093" w:type="dxa"/>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 xml:space="preserve">Name </w:t>
            </w:r>
          </w:p>
        </w:tc>
        <w:tc>
          <w:tcPr>
            <w:tcW w:w="8589" w:type="dxa"/>
            <w:gridSpan w:val="8"/>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2093" w:type="dxa"/>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Organisation</w:t>
            </w:r>
          </w:p>
        </w:tc>
        <w:tc>
          <w:tcPr>
            <w:tcW w:w="8589" w:type="dxa"/>
            <w:gridSpan w:val="8"/>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2093" w:type="dxa"/>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Job Title</w:t>
            </w:r>
          </w:p>
        </w:tc>
        <w:tc>
          <w:tcPr>
            <w:tcW w:w="8589" w:type="dxa"/>
            <w:gridSpan w:val="8"/>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2093" w:type="dxa"/>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 xml:space="preserve">Telephone </w:t>
            </w:r>
          </w:p>
        </w:tc>
        <w:tc>
          <w:tcPr>
            <w:tcW w:w="8589" w:type="dxa"/>
            <w:gridSpan w:val="8"/>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2093" w:type="dxa"/>
            <w:tcBorders>
              <w:bottom w:val="single" w:sz="4" w:space="0" w:color="auto"/>
            </w:tcBorders>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Email</w:t>
            </w:r>
          </w:p>
        </w:tc>
        <w:tc>
          <w:tcPr>
            <w:tcW w:w="8589" w:type="dxa"/>
            <w:gridSpan w:val="8"/>
            <w:tcBorders>
              <w:bottom w:val="single" w:sz="4" w:space="0" w:color="auto"/>
            </w:tcBorders>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Description of Project (No more than 300 words)</w:t>
            </w:r>
          </w:p>
        </w:tc>
      </w:tr>
      <w:tr w:rsidR="00885428" w:rsidRPr="00822009" w:rsidTr="000D7584">
        <w:tc>
          <w:tcPr>
            <w:tcW w:w="10682" w:type="dxa"/>
            <w:gridSpan w:val="9"/>
            <w:tcBorders>
              <w:bottom w:val="single" w:sz="4" w:space="0" w:color="auto"/>
            </w:tcBorders>
          </w:tcPr>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This narrative should include evidence of impact in at least three of the four SELEP Federated areas and links to sector based working groups</w:t>
            </w: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Federated Board endorsement</w:t>
            </w:r>
          </w:p>
        </w:tc>
      </w:tr>
      <w:tr w:rsidR="00885428" w:rsidRPr="00822009" w:rsidTr="000D7584">
        <w:tc>
          <w:tcPr>
            <w:tcW w:w="10682" w:type="dxa"/>
            <w:gridSpan w:val="9"/>
            <w:shd w:val="clear" w:color="auto" w:fill="auto"/>
          </w:tcPr>
          <w:p w:rsidR="00822009" w:rsidRPr="00822009" w:rsidRDefault="00822009" w:rsidP="00822009">
            <w:pPr>
              <w:spacing w:after="12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Please indicate which Federated Boards have endorsed the project, including dates of any relevant meetings.</w:t>
            </w:r>
          </w:p>
          <w:p w:rsidR="00822009" w:rsidRPr="00822009" w:rsidRDefault="00822009" w:rsidP="00822009">
            <w:pPr>
              <w:spacing w:after="12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12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12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 xml:space="preserve"> </w:t>
            </w:r>
          </w:p>
        </w:tc>
      </w:tr>
      <w:tr w:rsidR="00885428" w:rsidRPr="00822009" w:rsidTr="000D7584">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Project links to SELEP Strategic Economic Plan</w:t>
            </w:r>
          </w:p>
        </w:tc>
      </w:tr>
      <w:tr w:rsidR="00885428" w:rsidRPr="00822009" w:rsidTr="000D7584">
        <w:tc>
          <w:tcPr>
            <w:tcW w:w="10682" w:type="dxa"/>
            <w:gridSpan w:val="9"/>
            <w:tcBorders>
              <w:bottom w:val="single" w:sz="4" w:space="0" w:color="auto"/>
            </w:tcBorders>
          </w:tcPr>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Please identify which objectives within the current SEP that this project will assist in delivering</w:t>
            </w: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Total value (£s) of SSF sought (net of VAT)</w:t>
            </w:r>
          </w:p>
        </w:tc>
      </w:tr>
      <w:tr w:rsidR="00885428" w:rsidRPr="00822009" w:rsidTr="000D7584">
        <w:tc>
          <w:tcPr>
            <w:tcW w:w="10682" w:type="dxa"/>
            <w:gridSpan w:val="9"/>
            <w:tcBorders>
              <w:bottom w:val="single" w:sz="4" w:space="0" w:color="auto"/>
            </w:tcBorders>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10682" w:type="dxa"/>
            <w:gridSpan w:val="9"/>
            <w:tcBorders>
              <w:bottom w:val="single" w:sz="4" w:space="0" w:color="auto"/>
            </w:tcBorders>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Total value (£s) of project (net of VAT)</w:t>
            </w:r>
          </w:p>
        </w:tc>
      </w:tr>
      <w:tr w:rsidR="00885428" w:rsidRPr="00822009" w:rsidTr="000D7584">
        <w:tc>
          <w:tcPr>
            <w:tcW w:w="10682" w:type="dxa"/>
            <w:gridSpan w:val="9"/>
            <w:tcBorders>
              <w:bottom w:val="single" w:sz="4" w:space="0" w:color="auto"/>
            </w:tcBorders>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10682" w:type="dxa"/>
            <w:gridSpan w:val="9"/>
            <w:tcBorders>
              <w:bottom w:val="single" w:sz="4" w:space="0" w:color="auto"/>
            </w:tcBorders>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Total value (£) of match funding (net of VAT)</w:t>
            </w:r>
          </w:p>
        </w:tc>
      </w:tr>
      <w:tr w:rsidR="00885428" w:rsidRPr="00822009" w:rsidTr="000D7584">
        <w:tc>
          <w:tcPr>
            <w:tcW w:w="10682" w:type="dxa"/>
            <w:gridSpan w:val="9"/>
            <w:tcBorders>
              <w:bottom w:val="single" w:sz="4" w:space="0" w:color="auto"/>
            </w:tcBorders>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c>
          <w:tcPr>
            <w:tcW w:w="10682" w:type="dxa"/>
            <w:gridSpan w:val="9"/>
            <w:tcBorders>
              <w:bottom w:val="single" w:sz="4" w:space="0" w:color="auto"/>
            </w:tcBorders>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Funding breakdown (£s)</w:t>
            </w:r>
          </w:p>
        </w:tc>
      </w:tr>
      <w:tr w:rsidR="00885428" w:rsidRPr="00822009" w:rsidTr="000D7584">
        <w:trPr>
          <w:trHeight w:val="54"/>
        </w:trPr>
        <w:tc>
          <w:tcPr>
            <w:tcW w:w="2802" w:type="dxa"/>
            <w:gridSpan w:val="3"/>
            <w:shd w:val="clear" w:color="auto" w:fill="7B7B7B" w:themeFill="background1" w:themeFillShade="80"/>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Source</w:t>
            </w:r>
          </w:p>
        </w:tc>
        <w:tc>
          <w:tcPr>
            <w:tcW w:w="1897" w:type="dxa"/>
            <w:gridSpan w:val="2"/>
            <w:shd w:val="clear" w:color="auto" w:fill="7B7B7B" w:themeFill="background1" w:themeFillShade="80"/>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2017/18</w:t>
            </w:r>
          </w:p>
        </w:tc>
        <w:tc>
          <w:tcPr>
            <w:tcW w:w="1898" w:type="dxa"/>
            <w:shd w:val="clear" w:color="auto" w:fill="7B7B7B" w:themeFill="background1" w:themeFillShade="80"/>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2018/19</w:t>
            </w:r>
          </w:p>
        </w:tc>
        <w:tc>
          <w:tcPr>
            <w:tcW w:w="1898" w:type="dxa"/>
            <w:gridSpan w:val="2"/>
            <w:shd w:val="clear" w:color="auto" w:fill="7B7B7B" w:themeFill="background1" w:themeFillShade="80"/>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2019/20</w:t>
            </w:r>
          </w:p>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tc>
        <w:tc>
          <w:tcPr>
            <w:tcW w:w="2187" w:type="dxa"/>
            <w:shd w:val="clear" w:color="auto" w:fill="7B7B7B" w:themeFill="background1" w:themeFillShade="80"/>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Total</w:t>
            </w:r>
          </w:p>
        </w:tc>
      </w:tr>
      <w:tr w:rsidR="00885428" w:rsidRPr="00822009" w:rsidTr="000D7584">
        <w:trPr>
          <w:trHeight w:val="54"/>
        </w:trPr>
        <w:tc>
          <w:tcPr>
            <w:tcW w:w="2802"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SSF</w:t>
            </w:r>
          </w:p>
        </w:tc>
        <w:tc>
          <w:tcPr>
            <w:tcW w:w="1897"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8" w:type="dxa"/>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8"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2187" w:type="dxa"/>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Other sources of funding (</w:t>
            </w:r>
            <w:r w:rsidRPr="00822009">
              <w:rPr>
                <w:rFonts w:asciiTheme="minorHAnsi" w:eastAsia="Times New Roman" w:hAnsiTheme="minorHAnsi" w:cstheme="minorHAnsi"/>
                <w:i/>
                <w:color w:val="auto"/>
                <w:sz w:val="22"/>
                <w:szCs w:val="24"/>
                <w:shd w:val="clear" w:color="auto" w:fill="auto"/>
                <w:lang w:eastAsia="en-US"/>
              </w:rPr>
              <w:t>please list below, add additional rows if necessary</w:t>
            </w:r>
            <w:r w:rsidRPr="00822009">
              <w:rPr>
                <w:rFonts w:asciiTheme="minorHAnsi" w:eastAsia="Times New Roman" w:hAnsiTheme="minorHAnsi" w:cstheme="minorHAnsi"/>
                <w:color w:val="auto"/>
                <w:sz w:val="22"/>
                <w:szCs w:val="24"/>
                <w:shd w:val="clear" w:color="auto" w:fill="auto"/>
                <w:lang w:eastAsia="en-US"/>
              </w:rPr>
              <w:t>)</w:t>
            </w:r>
          </w:p>
        </w:tc>
      </w:tr>
      <w:tr w:rsidR="00885428" w:rsidRPr="00822009" w:rsidTr="000D7584">
        <w:trPr>
          <w:trHeight w:val="54"/>
        </w:trPr>
        <w:tc>
          <w:tcPr>
            <w:tcW w:w="2802" w:type="dxa"/>
            <w:gridSpan w:val="3"/>
            <w:shd w:val="clear" w:color="auto" w:fill="FFFFFF" w:themeFill="background2"/>
          </w:tcPr>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Insert name of funding</w:t>
            </w:r>
          </w:p>
        </w:tc>
        <w:tc>
          <w:tcPr>
            <w:tcW w:w="1897"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8" w:type="dxa"/>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8"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2187" w:type="dxa"/>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2802" w:type="dxa"/>
            <w:gridSpan w:val="3"/>
            <w:shd w:val="clear" w:color="auto" w:fill="FFFFFF" w:themeFill="background2"/>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7"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8" w:type="dxa"/>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8"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2187" w:type="dxa"/>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2802" w:type="dxa"/>
            <w:gridSpan w:val="3"/>
            <w:tcBorders>
              <w:bottom w:val="single" w:sz="4" w:space="0" w:color="auto"/>
            </w:tcBorders>
            <w:shd w:val="clear" w:color="auto" w:fill="FFFFFF" w:themeFill="background2"/>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7" w:type="dxa"/>
            <w:gridSpan w:val="2"/>
            <w:tcBorders>
              <w:bottom w:val="single" w:sz="4" w:space="0" w:color="auto"/>
            </w:tcBorders>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8" w:type="dxa"/>
            <w:tcBorders>
              <w:bottom w:val="single" w:sz="4" w:space="0" w:color="auto"/>
            </w:tcBorders>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8" w:type="dxa"/>
            <w:gridSpan w:val="2"/>
            <w:tcBorders>
              <w:bottom w:val="single" w:sz="4" w:space="0" w:color="auto"/>
            </w:tcBorders>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2187" w:type="dxa"/>
            <w:tcBorders>
              <w:bottom w:val="single" w:sz="4" w:space="0" w:color="auto"/>
            </w:tcBorders>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2802" w:type="dxa"/>
            <w:gridSpan w:val="3"/>
            <w:tcBorders>
              <w:bottom w:val="single" w:sz="4" w:space="0" w:color="auto"/>
            </w:tcBorders>
            <w:shd w:val="clear" w:color="auto" w:fill="FFFFFF" w:themeFill="background2"/>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color w:val="auto"/>
                <w:sz w:val="22"/>
                <w:szCs w:val="24"/>
                <w:shd w:val="clear" w:color="auto" w:fill="auto"/>
                <w:lang w:eastAsia="en-US"/>
              </w:rPr>
              <w:t>Total Project Cost</w:t>
            </w:r>
          </w:p>
        </w:tc>
        <w:tc>
          <w:tcPr>
            <w:tcW w:w="1897" w:type="dxa"/>
            <w:gridSpan w:val="2"/>
            <w:tcBorders>
              <w:bottom w:val="single" w:sz="4" w:space="0" w:color="auto"/>
            </w:tcBorders>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8" w:type="dxa"/>
            <w:tcBorders>
              <w:bottom w:val="single" w:sz="4" w:space="0" w:color="auto"/>
            </w:tcBorders>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1898" w:type="dxa"/>
            <w:gridSpan w:val="2"/>
            <w:tcBorders>
              <w:bottom w:val="single" w:sz="4" w:space="0" w:color="auto"/>
            </w:tcBorders>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2187" w:type="dxa"/>
            <w:tcBorders>
              <w:bottom w:val="single" w:sz="4" w:space="0" w:color="auto"/>
            </w:tcBorders>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 xml:space="preserve">Details of match funding </w:t>
            </w:r>
          </w:p>
        </w:tc>
      </w:tr>
      <w:tr w:rsidR="00885428" w:rsidRPr="00822009" w:rsidTr="000D7584">
        <w:trPr>
          <w:trHeight w:val="54"/>
        </w:trPr>
        <w:tc>
          <w:tcPr>
            <w:tcW w:w="10682" w:type="dxa"/>
            <w:gridSpan w:val="9"/>
            <w:shd w:val="clear" w:color="auto" w:fill="auto"/>
          </w:tcPr>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Insert details of match funding, including who is providing match, at what value, on what terms and what assurances are there that the match will be provided</w:t>
            </w: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Expected project start and completion dates</w:t>
            </w:r>
          </w:p>
        </w:tc>
      </w:tr>
      <w:tr w:rsidR="00885428" w:rsidRPr="00822009" w:rsidTr="000D7584">
        <w:trPr>
          <w:trHeight w:val="54"/>
        </w:trPr>
        <w:tc>
          <w:tcPr>
            <w:tcW w:w="10682" w:type="dxa"/>
            <w:gridSpan w:val="9"/>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Key Milestones</w:t>
            </w:r>
          </w:p>
        </w:tc>
      </w:tr>
      <w:tr w:rsidR="00885428" w:rsidRPr="00822009" w:rsidTr="000D7584">
        <w:trPr>
          <w:trHeight w:val="54"/>
        </w:trPr>
        <w:tc>
          <w:tcPr>
            <w:tcW w:w="3464" w:type="dxa"/>
            <w:gridSpan w:val="4"/>
            <w:shd w:val="clear" w:color="auto" w:fill="808080" w:themeFill="accent6" w:themeFillShade="80"/>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Key Milestones</w:t>
            </w:r>
          </w:p>
        </w:tc>
        <w:tc>
          <w:tcPr>
            <w:tcW w:w="3464" w:type="dxa"/>
            <w:gridSpan w:val="3"/>
            <w:shd w:val="clear" w:color="auto" w:fill="808080" w:themeFill="accent6" w:themeFillShade="80"/>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Description</w:t>
            </w:r>
          </w:p>
        </w:tc>
        <w:tc>
          <w:tcPr>
            <w:tcW w:w="3754" w:type="dxa"/>
            <w:gridSpan w:val="2"/>
            <w:shd w:val="clear" w:color="auto" w:fill="808080" w:themeFill="accent6" w:themeFillShade="80"/>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Indicative Date</w:t>
            </w: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Benefits created by 2021 (list benefits with number/amount and cash value if applicable)</w:t>
            </w:r>
          </w:p>
        </w:tc>
      </w:tr>
      <w:tr w:rsidR="00885428" w:rsidRPr="00822009" w:rsidTr="000D7584">
        <w:trPr>
          <w:trHeight w:val="54"/>
        </w:trPr>
        <w:tc>
          <w:tcPr>
            <w:tcW w:w="3464" w:type="dxa"/>
            <w:gridSpan w:val="4"/>
            <w:shd w:val="clear" w:color="auto" w:fill="808080" w:themeFill="accent6" w:themeFillShade="80"/>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Type of Benefit</w:t>
            </w:r>
          </w:p>
        </w:tc>
        <w:tc>
          <w:tcPr>
            <w:tcW w:w="3464" w:type="dxa"/>
            <w:gridSpan w:val="3"/>
            <w:shd w:val="clear" w:color="auto" w:fill="808080" w:themeFill="accent6" w:themeFillShade="80"/>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Number of benefits created</w:t>
            </w:r>
          </w:p>
        </w:tc>
        <w:tc>
          <w:tcPr>
            <w:tcW w:w="3754" w:type="dxa"/>
            <w:gridSpan w:val="2"/>
            <w:shd w:val="clear" w:color="auto" w:fill="808080" w:themeFill="accent6" w:themeFillShade="80"/>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Cash value of benefit (£)</w:t>
            </w: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3464" w:type="dxa"/>
            <w:gridSpan w:val="4"/>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464" w:type="dxa"/>
            <w:gridSpan w:val="3"/>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c>
          <w:tcPr>
            <w:tcW w:w="3754" w:type="dxa"/>
            <w:gridSpan w:val="2"/>
            <w:shd w:val="clear" w:color="auto" w:fill="auto"/>
          </w:tcPr>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Value for Money – Benefit/Cost Ratio</w:t>
            </w:r>
          </w:p>
        </w:tc>
      </w:tr>
      <w:tr w:rsidR="00885428" w:rsidRPr="00822009" w:rsidTr="000D7584">
        <w:trPr>
          <w:trHeight w:val="54"/>
        </w:trPr>
        <w:tc>
          <w:tcPr>
            <w:tcW w:w="10682" w:type="dxa"/>
            <w:gridSpan w:val="9"/>
            <w:shd w:val="clear" w:color="auto" w:fill="auto"/>
          </w:tcPr>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Please insert your Benefit/Cost Ratio (</w:t>
            </w:r>
            <w:proofErr w:type="spellStart"/>
            <w:r w:rsidRPr="00822009">
              <w:rPr>
                <w:rFonts w:asciiTheme="minorHAnsi" w:eastAsia="Times New Roman" w:hAnsiTheme="minorHAnsi" w:cstheme="minorHAnsi"/>
                <w:i/>
                <w:color w:val="auto"/>
                <w:sz w:val="22"/>
                <w:szCs w:val="24"/>
                <w:shd w:val="clear" w:color="auto" w:fill="auto"/>
                <w:lang w:eastAsia="en-US"/>
              </w:rPr>
              <w:t>i.e</w:t>
            </w:r>
            <w:proofErr w:type="spellEnd"/>
            <w:r w:rsidRPr="00822009">
              <w:rPr>
                <w:rFonts w:asciiTheme="minorHAnsi" w:eastAsia="Times New Roman" w:hAnsiTheme="minorHAnsi" w:cstheme="minorHAnsi"/>
                <w:i/>
                <w:color w:val="auto"/>
                <w:sz w:val="22"/>
                <w:szCs w:val="24"/>
                <w:shd w:val="clear" w:color="auto" w:fill="auto"/>
                <w:lang w:eastAsia="en-US"/>
              </w:rPr>
              <w:t xml:space="preserve"> total value of benefits divided by total costs). Please indicate how you have quantified your benefits and over what period those benefits are expected to </w:t>
            </w:r>
            <w:r w:rsidR="00F053FD" w:rsidRPr="00885428">
              <w:rPr>
                <w:rFonts w:asciiTheme="minorHAnsi" w:eastAsia="Times New Roman" w:hAnsiTheme="minorHAnsi" w:cstheme="minorHAnsi"/>
                <w:i/>
                <w:color w:val="auto"/>
                <w:sz w:val="22"/>
                <w:szCs w:val="24"/>
                <w:shd w:val="clear" w:color="auto" w:fill="auto"/>
                <w:lang w:eastAsia="en-US"/>
              </w:rPr>
              <w:t xml:space="preserve">be </w:t>
            </w:r>
            <w:r w:rsidRPr="00822009">
              <w:rPr>
                <w:rFonts w:asciiTheme="minorHAnsi" w:eastAsia="Times New Roman" w:hAnsiTheme="minorHAnsi" w:cstheme="minorHAnsi"/>
                <w:i/>
                <w:color w:val="auto"/>
                <w:sz w:val="22"/>
                <w:szCs w:val="24"/>
                <w:shd w:val="clear" w:color="auto" w:fill="auto"/>
                <w:lang w:eastAsia="en-US"/>
              </w:rPr>
              <w:t>realised</w:t>
            </w: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85428"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4E61D8" w:rsidRPr="00885428" w:rsidRDefault="004E61D8" w:rsidP="00822009">
            <w:pPr>
              <w:spacing w:after="0"/>
              <w:rPr>
                <w:rFonts w:asciiTheme="minorHAnsi" w:eastAsia="Times New Roman" w:hAnsiTheme="minorHAnsi" w:cstheme="minorHAnsi"/>
                <w:color w:val="auto"/>
                <w:sz w:val="22"/>
                <w:szCs w:val="24"/>
                <w:shd w:val="clear" w:color="auto" w:fill="auto"/>
                <w:lang w:eastAsia="en-US"/>
              </w:rPr>
            </w:pPr>
          </w:p>
          <w:p w:rsidR="004E61D8" w:rsidRPr="00822009" w:rsidRDefault="004E61D8"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Value for Money – Other Considerations</w:t>
            </w:r>
          </w:p>
        </w:tc>
      </w:tr>
      <w:tr w:rsidR="00885428" w:rsidRPr="00822009" w:rsidTr="000D7584">
        <w:trPr>
          <w:trHeight w:val="54"/>
        </w:trPr>
        <w:tc>
          <w:tcPr>
            <w:tcW w:w="10682" w:type="dxa"/>
            <w:gridSpan w:val="9"/>
            <w:shd w:val="clear" w:color="auto" w:fill="FFFFFF" w:themeFill="background2"/>
          </w:tcPr>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Please detail benefits that cannot be quantified or cannot be quantified without lengthy or expensive analysis. This narrative should include details on why the benefit can’t be quantified. If your BCR does not meet the standard 2:1 – please use this section to set out why the investment should be considered</w:t>
            </w: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85428"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4E61D8" w:rsidRPr="00885428" w:rsidRDefault="004E61D8" w:rsidP="00822009">
            <w:pPr>
              <w:spacing w:after="0"/>
              <w:rPr>
                <w:rFonts w:asciiTheme="minorHAnsi" w:eastAsia="Times New Roman" w:hAnsiTheme="minorHAnsi" w:cstheme="minorHAnsi"/>
                <w:color w:val="auto"/>
                <w:sz w:val="22"/>
                <w:szCs w:val="24"/>
                <w:shd w:val="clear" w:color="auto" w:fill="auto"/>
                <w:lang w:eastAsia="en-US"/>
              </w:rPr>
            </w:pPr>
          </w:p>
          <w:p w:rsidR="004E61D8" w:rsidRPr="00822009" w:rsidRDefault="004E61D8"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color w:val="auto"/>
                <w:sz w:val="22"/>
                <w:szCs w:val="24"/>
                <w:shd w:val="clear" w:color="auto" w:fill="auto"/>
                <w:lang w:eastAsia="en-US"/>
              </w:rPr>
            </w:pP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Dependencies and Risks</w:t>
            </w:r>
          </w:p>
        </w:tc>
      </w:tr>
      <w:tr w:rsidR="00885428" w:rsidRPr="00822009" w:rsidTr="000D7584">
        <w:trPr>
          <w:trHeight w:val="54"/>
        </w:trPr>
        <w:tc>
          <w:tcPr>
            <w:tcW w:w="10682" w:type="dxa"/>
            <w:gridSpan w:val="9"/>
            <w:shd w:val="clear" w:color="auto" w:fill="FFFFFF" w:themeFill="background2"/>
          </w:tcPr>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Please detail any scheme dependencies, risks and delivery constraints which may impact on the delivery of the project and</w:t>
            </w:r>
            <w:r w:rsidR="00F053FD" w:rsidRPr="00885428">
              <w:rPr>
                <w:rFonts w:asciiTheme="minorHAnsi" w:eastAsia="Times New Roman" w:hAnsiTheme="minorHAnsi" w:cstheme="minorHAnsi"/>
                <w:i/>
                <w:color w:val="auto"/>
                <w:sz w:val="22"/>
                <w:szCs w:val="24"/>
                <w:shd w:val="clear" w:color="auto" w:fill="auto"/>
                <w:lang w:eastAsia="en-US"/>
              </w:rPr>
              <w:t>/</w:t>
            </w:r>
            <w:r w:rsidRPr="00822009">
              <w:rPr>
                <w:rFonts w:asciiTheme="minorHAnsi" w:eastAsia="Times New Roman" w:hAnsiTheme="minorHAnsi" w:cstheme="minorHAnsi"/>
                <w:i/>
                <w:color w:val="auto"/>
                <w:sz w:val="22"/>
                <w:szCs w:val="24"/>
                <w:shd w:val="clear" w:color="auto" w:fill="auto"/>
                <w:lang w:eastAsia="en-US"/>
              </w:rPr>
              <w:t>or the benefits achieved through SSF investment in the Project</w:t>
            </w: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State Aid Implications</w:t>
            </w:r>
          </w:p>
        </w:tc>
      </w:tr>
      <w:tr w:rsidR="00885428" w:rsidRPr="00822009" w:rsidTr="000D7584">
        <w:trPr>
          <w:trHeight w:val="54"/>
        </w:trPr>
        <w:tc>
          <w:tcPr>
            <w:tcW w:w="10682" w:type="dxa"/>
            <w:gridSpan w:val="9"/>
            <w:shd w:val="clear" w:color="auto" w:fill="auto"/>
          </w:tcPr>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Please indicate how your project complies with State Aid Regulations</w:t>
            </w: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 xml:space="preserve">NB: A declaration of compliance with EU or other State Aid Regulations will be required prior to any SSF being provided. If your project is awarded SSF it will be subject to a condition requiring the repayment of funding </w:t>
            </w:r>
            <w:proofErr w:type="gramStart"/>
            <w:r w:rsidRPr="00822009">
              <w:rPr>
                <w:rFonts w:asciiTheme="minorHAnsi" w:eastAsia="Times New Roman" w:hAnsiTheme="minorHAnsi" w:cstheme="minorHAnsi"/>
                <w:i/>
                <w:color w:val="auto"/>
                <w:sz w:val="22"/>
                <w:szCs w:val="24"/>
                <w:shd w:val="clear" w:color="auto" w:fill="auto"/>
                <w:lang w:eastAsia="en-US"/>
              </w:rPr>
              <w:t>in the event that</w:t>
            </w:r>
            <w:proofErr w:type="gramEnd"/>
            <w:r w:rsidRPr="00822009">
              <w:rPr>
                <w:rFonts w:asciiTheme="minorHAnsi" w:eastAsia="Times New Roman" w:hAnsiTheme="minorHAnsi" w:cstheme="minorHAnsi"/>
                <w:i/>
                <w:color w:val="auto"/>
                <w:sz w:val="22"/>
                <w:szCs w:val="24"/>
                <w:shd w:val="clear" w:color="auto" w:fill="auto"/>
                <w:lang w:eastAsia="en-US"/>
              </w:rPr>
              <w:t xml:space="preserve"> the European Commission or UK Government determines that the funding constitutes unlawful State Aid</w:t>
            </w: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Contracting Body</w:t>
            </w:r>
          </w:p>
        </w:tc>
      </w:tr>
      <w:tr w:rsidR="00885428" w:rsidRPr="00822009" w:rsidTr="000D7584">
        <w:trPr>
          <w:trHeight w:val="54"/>
        </w:trPr>
        <w:tc>
          <w:tcPr>
            <w:tcW w:w="10682" w:type="dxa"/>
            <w:gridSpan w:val="9"/>
            <w:shd w:val="clear" w:color="auto" w:fill="auto"/>
          </w:tcPr>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 xml:space="preserve">Please provide the name of the organisation to act as contracting body and give details of a contact within the organisation, including phone number and email. </w:t>
            </w: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r w:rsidRPr="00822009">
              <w:rPr>
                <w:rFonts w:asciiTheme="minorHAnsi" w:eastAsia="Times New Roman" w:hAnsiTheme="minorHAnsi" w:cstheme="minorHAnsi"/>
                <w:i/>
                <w:color w:val="auto"/>
                <w:sz w:val="22"/>
                <w:szCs w:val="24"/>
                <w:shd w:val="clear" w:color="auto" w:fill="auto"/>
                <w:lang w:eastAsia="en-US"/>
              </w:rPr>
              <w:t xml:space="preserve">If the contracting body is </w:t>
            </w:r>
            <w:r w:rsidRPr="00822009">
              <w:rPr>
                <w:rFonts w:asciiTheme="minorHAnsi" w:eastAsia="Times New Roman" w:hAnsiTheme="minorHAnsi" w:cstheme="minorHAnsi"/>
                <w:b/>
                <w:i/>
                <w:color w:val="auto"/>
                <w:sz w:val="22"/>
                <w:szCs w:val="24"/>
                <w:shd w:val="clear" w:color="auto" w:fill="auto"/>
                <w:lang w:eastAsia="en-US"/>
              </w:rPr>
              <w:t>not</w:t>
            </w:r>
            <w:r w:rsidRPr="00822009">
              <w:rPr>
                <w:rFonts w:asciiTheme="minorHAnsi" w:eastAsia="Times New Roman" w:hAnsiTheme="minorHAnsi" w:cstheme="minorHAnsi"/>
                <w:i/>
                <w:color w:val="auto"/>
                <w:sz w:val="22"/>
                <w:szCs w:val="24"/>
                <w:shd w:val="clear" w:color="auto" w:fill="auto"/>
                <w:lang w:eastAsia="en-US"/>
              </w:rPr>
              <w:t xml:space="preserve"> one of the SELEP County or Unitary Councils, please detail the organisation that has been chosen, why the organisation has been selected and the benefits this arrangement will bring to the project. Any known risks of this organisation acting as contracting party should be identified here. Essex County Council as Accountable Body will make the final decision on whether any organisation is a suitable contracting partner. </w:t>
            </w: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85428"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4E61D8" w:rsidRPr="00822009" w:rsidRDefault="004E61D8"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i/>
                <w:color w:val="auto"/>
                <w:sz w:val="22"/>
                <w:szCs w:val="24"/>
                <w:shd w:val="clear" w:color="auto" w:fill="auto"/>
                <w:lang w:eastAsia="en-US"/>
              </w:rPr>
            </w:pP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Project Governance Structure</w:t>
            </w:r>
          </w:p>
        </w:tc>
      </w:tr>
      <w:tr w:rsidR="00885428" w:rsidRPr="00822009" w:rsidTr="000D7584">
        <w:trPr>
          <w:trHeight w:val="54"/>
        </w:trPr>
        <w:tc>
          <w:tcPr>
            <w:tcW w:w="10682" w:type="dxa"/>
            <w:gridSpan w:val="9"/>
            <w:shd w:val="clear" w:color="auto" w:fill="auto"/>
          </w:tcPr>
          <w:p w:rsidR="00822009" w:rsidRPr="00822009" w:rsidRDefault="00822009" w:rsidP="00822009">
            <w:pPr>
              <w:spacing w:after="0"/>
              <w:contextualSpacing/>
              <w:rPr>
                <w:rFonts w:asciiTheme="minorHAnsi" w:eastAsia="Times New Roman" w:hAnsiTheme="minorHAnsi" w:cs="Arial"/>
                <w:i/>
                <w:color w:val="auto"/>
                <w:sz w:val="24"/>
                <w:szCs w:val="24"/>
                <w:shd w:val="clear" w:color="auto" w:fill="auto"/>
                <w:lang w:eastAsia="en-GB"/>
              </w:rPr>
            </w:pPr>
            <w:r w:rsidRPr="00822009">
              <w:rPr>
                <w:rFonts w:asciiTheme="minorHAnsi" w:eastAsia="Times New Roman" w:hAnsiTheme="minorHAnsi" w:cs="Arial"/>
                <w:i/>
                <w:color w:val="auto"/>
                <w:sz w:val="24"/>
                <w:szCs w:val="24"/>
                <w:shd w:val="clear" w:color="auto" w:fill="auto"/>
                <w:lang w:eastAsia="en-GB"/>
              </w:rPr>
              <w:t>Please explain the project governance structure (ideally as a diagram with accompanying text), including the Project Manager, Senior Responsible Officer.</w:t>
            </w:r>
          </w:p>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p w:rsidR="00822009" w:rsidRPr="00885428" w:rsidRDefault="00822009" w:rsidP="00822009">
            <w:pPr>
              <w:spacing w:after="0"/>
              <w:rPr>
                <w:rFonts w:asciiTheme="minorHAnsi" w:eastAsia="Times New Roman" w:hAnsiTheme="minorHAnsi" w:cstheme="minorHAnsi"/>
                <w:b/>
                <w:color w:val="auto"/>
                <w:sz w:val="22"/>
                <w:szCs w:val="24"/>
                <w:shd w:val="clear" w:color="auto" w:fill="auto"/>
                <w:lang w:eastAsia="en-US"/>
              </w:rPr>
            </w:pPr>
          </w:p>
          <w:p w:rsidR="004E61D8" w:rsidRPr="00885428" w:rsidRDefault="004E61D8" w:rsidP="00822009">
            <w:pPr>
              <w:spacing w:after="0"/>
              <w:rPr>
                <w:rFonts w:asciiTheme="minorHAnsi" w:eastAsia="Times New Roman" w:hAnsiTheme="minorHAnsi" w:cstheme="minorHAnsi"/>
                <w:b/>
                <w:color w:val="auto"/>
                <w:sz w:val="22"/>
                <w:szCs w:val="24"/>
                <w:shd w:val="clear" w:color="auto" w:fill="auto"/>
                <w:lang w:eastAsia="en-US"/>
              </w:rPr>
            </w:pPr>
          </w:p>
          <w:p w:rsidR="004E61D8" w:rsidRPr="00885428" w:rsidRDefault="004E61D8" w:rsidP="00822009">
            <w:pPr>
              <w:spacing w:after="0"/>
              <w:rPr>
                <w:rFonts w:asciiTheme="minorHAnsi" w:eastAsia="Times New Roman" w:hAnsiTheme="minorHAnsi" w:cstheme="minorHAnsi"/>
                <w:b/>
                <w:color w:val="auto"/>
                <w:sz w:val="22"/>
                <w:szCs w:val="24"/>
                <w:shd w:val="clear" w:color="auto" w:fill="auto"/>
                <w:lang w:eastAsia="en-US"/>
              </w:rPr>
            </w:pPr>
          </w:p>
          <w:p w:rsidR="004E61D8" w:rsidRPr="00885428" w:rsidRDefault="004E61D8" w:rsidP="00822009">
            <w:pPr>
              <w:spacing w:after="0"/>
              <w:rPr>
                <w:rFonts w:asciiTheme="minorHAnsi" w:eastAsia="Times New Roman" w:hAnsiTheme="minorHAnsi" w:cstheme="minorHAnsi"/>
                <w:b/>
                <w:color w:val="auto"/>
                <w:sz w:val="22"/>
                <w:szCs w:val="24"/>
                <w:shd w:val="clear" w:color="auto" w:fill="auto"/>
                <w:lang w:eastAsia="en-US"/>
              </w:rPr>
            </w:pPr>
          </w:p>
          <w:p w:rsidR="004E61D8" w:rsidRPr="00885428" w:rsidRDefault="004E61D8" w:rsidP="00822009">
            <w:pPr>
              <w:spacing w:after="0"/>
              <w:rPr>
                <w:rFonts w:asciiTheme="minorHAnsi" w:eastAsia="Times New Roman" w:hAnsiTheme="minorHAnsi" w:cstheme="minorHAnsi"/>
                <w:b/>
                <w:color w:val="auto"/>
                <w:sz w:val="22"/>
                <w:szCs w:val="24"/>
                <w:shd w:val="clear" w:color="auto" w:fill="auto"/>
                <w:lang w:eastAsia="en-US"/>
              </w:rPr>
            </w:pPr>
          </w:p>
          <w:p w:rsidR="004E61D8" w:rsidRPr="00885428" w:rsidRDefault="004E61D8" w:rsidP="00822009">
            <w:pPr>
              <w:spacing w:after="0"/>
              <w:rPr>
                <w:rFonts w:asciiTheme="minorHAnsi" w:eastAsia="Times New Roman" w:hAnsiTheme="minorHAnsi" w:cstheme="minorHAnsi"/>
                <w:b/>
                <w:color w:val="auto"/>
                <w:sz w:val="22"/>
                <w:szCs w:val="24"/>
                <w:shd w:val="clear" w:color="auto" w:fill="auto"/>
                <w:lang w:eastAsia="en-US"/>
              </w:rPr>
            </w:pPr>
          </w:p>
          <w:p w:rsidR="004E61D8" w:rsidRPr="00822009" w:rsidRDefault="004E61D8" w:rsidP="00822009">
            <w:pPr>
              <w:spacing w:after="0"/>
              <w:rPr>
                <w:rFonts w:asciiTheme="minorHAnsi" w:eastAsia="Times New Roman" w:hAnsiTheme="minorHAnsi" w:cstheme="minorHAnsi"/>
                <w:b/>
                <w:color w:val="auto"/>
                <w:sz w:val="22"/>
                <w:szCs w:val="24"/>
                <w:shd w:val="clear" w:color="auto" w:fill="auto"/>
                <w:lang w:eastAsia="en-US"/>
              </w:rPr>
            </w:pPr>
          </w:p>
        </w:tc>
      </w:tr>
      <w:tr w:rsidR="00885428" w:rsidRPr="00822009" w:rsidTr="000D7584">
        <w:trPr>
          <w:trHeight w:val="54"/>
        </w:trPr>
        <w:tc>
          <w:tcPr>
            <w:tcW w:w="10682" w:type="dxa"/>
            <w:gridSpan w:val="9"/>
            <w:shd w:val="clear" w:color="auto" w:fill="DDDDDD" w:themeFill="background1" w:themeFillShade="E6"/>
          </w:tcPr>
          <w:p w:rsidR="00822009" w:rsidRPr="00822009" w:rsidRDefault="00822009" w:rsidP="00822009">
            <w:pPr>
              <w:numPr>
                <w:ilvl w:val="0"/>
                <w:numId w:val="17"/>
              </w:numPr>
              <w:spacing w:after="120"/>
              <w:ind w:left="426" w:hanging="426"/>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Declaration</w:t>
            </w:r>
          </w:p>
        </w:tc>
      </w:tr>
      <w:tr w:rsidR="00885428" w:rsidRPr="00822009" w:rsidTr="000D7584">
        <w:trPr>
          <w:trHeight w:val="54"/>
        </w:trPr>
        <w:tc>
          <w:tcPr>
            <w:tcW w:w="2660" w:type="dxa"/>
            <w:gridSpan w:val="2"/>
            <w:shd w:val="clear" w:color="auto" w:fill="auto"/>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Declaration</w:t>
            </w:r>
          </w:p>
        </w:tc>
        <w:tc>
          <w:tcPr>
            <w:tcW w:w="8022" w:type="dxa"/>
            <w:gridSpan w:val="7"/>
            <w:shd w:val="clear" w:color="auto" w:fill="auto"/>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I certify that the information provided in this application is complete and correct</w:t>
            </w:r>
          </w:p>
        </w:tc>
      </w:tr>
      <w:tr w:rsidR="00885428" w:rsidRPr="00822009" w:rsidTr="000D7584">
        <w:trPr>
          <w:trHeight w:val="54"/>
        </w:trPr>
        <w:tc>
          <w:tcPr>
            <w:tcW w:w="2660" w:type="dxa"/>
            <w:gridSpan w:val="2"/>
            <w:shd w:val="clear" w:color="auto" w:fill="auto"/>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Signature (Lead applicant)</w:t>
            </w:r>
          </w:p>
        </w:tc>
        <w:tc>
          <w:tcPr>
            <w:tcW w:w="8022" w:type="dxa"/>
            <w:gridSpan w:val="7"/>
            <w:shd w:val="clear" w:color="auto" w:fill="auto"/>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tc>
      </w:tr>
      <w:tr w:rsidR="00885428" w:rsidRPr="00822009" w:rsidTr="000D7584">
        <w:trPr>
          <w:trHeight w:val="54"/>
        </w:trPr>
        <w:tc>
          <w:tcPr>
            <w:tcW w:w="2660" w:type="dxa"/>
            <w:gridSpan w:val="2"/>
            <w:shd w:val="clear" w:color="auto" w:fill="auto"/>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Print Name</w:t>
            </w:r>
          </w:p>
        </w:tc>
        <w:tc>
          <w:tcPr>
            <w:tcW w:w="8022" w:type="dxa"/>
            <w:gridSpan w:val="7"/>
            <w:shd w:val="clear" w:color="auto" w:fill="auto"/>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tc>
      </w:tr>
      <w:tr w:rsidR="00885428" w:rsidRPr="00822009" w:rsidTr="000D7584">
        <w:trPr>
          <w:trHeight w:val="54"/>
        </w:trPr>
        <w:tc>
          <w:tcPr>
            <w:tcW w:w="2660" w:type="dxa"/>
            <w:gridSpan w:val="2"/>
            <w:shd w:val="clear" w:color="auto" w:fill="auto"/>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Organisation</w:t>
            </w:r>
          </w:p>
        </w:tc>
        <w:tc>
          <w:tcPr>
            <w:tcW w:w="8022" w:type="dxa"/>
            <w:gridSpan w:val="7"/>
            <w:shd w:val="clear" w:color="auto" w:fill="auto"/>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tc>
      </w:tr>
      <w:tr w:rsidR="00885428" w:rsidRPr="00822009" w:rsidTr="000D7584">
        <w:trPr>
          <w:trHeight w:val="54"/>
        </w:trPr>
        <w:tc>
          <w:tcPr>
            <w:tcW w:w="2660" w:type="dxa"/>
            <w:gridSpan w:val="2"/>
            <w:shd w:val="clear" w:color="auto" w:fill="auto"/>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r w:rsidRPr="00822009">
              <w:rPr>
                <w:rFonts w:asciiTheme="minorHAnsi" w:eastAsia="Times New Roman" w:hAnsiTheme="minorHAnsi" w:cstheme="minorHAnsi"/>
                <w:b/>
                <w:color w:val="auto"/>
                <w:sz w:val="22"/>
                <w:szCs w:val="24"/>
                <w:shd w:val="clear" w:color="auto" w:fill="auto"/>
                <w:lang w:eastAsia="en-US"/>
              </w:rPr>
              <w:t>Date</w:t>
            </w:r>
          </w:p>
        </w:tc>
        <w:tc>
          <w:tcPr>
            <w:tcW w:w="8022" w:type="dxa"/>
            <w:gridSpan w:val="7"/>
            <w:shd w:val="clear" w:color="auto" w:fill="auto"/>
          </w:tcPr>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p w:rsidR="00822009" w:rsidRPr="00822009" w:rsidRDefault="00822009" w:rsidP="00822009">
            <w:pPr>
              <w:spacing w:after="0"/>
              <w:rPr>
                <w:rFonts w:asciiTheme="minorHAnsi" w:eastAsia="Times New Roman" w:hAnsiTheme="minorHAnsi" w:cstheme="minorHAnsi"/>
                <w:b/>
                <w:color w:val="auto"/>
                <w:sz w:val="22"/>
                <w:szCs w:val="24"/>
                <w:shd w:val="clear" w:color="auto" w:fill="auto"/>
                <w:lang w:eastAsia="en-US"/>
              </w:rPr>
            </w:pPr>
          </w:p>
        </w:tc>
      </w:tr>
    </w:tbl>
    <w:p w:rsidR="00822009" w:rsidRPr="00822009" w:rsidRDefault="00822009" w:rsidP="00822009">
      <w:pPr>
        <w:spacing w:after="0" w:line="240" w:lineRule="auto"/>
        <w:rPr>
          <w:rFonts w:ascii="Arial" w:eastAsia="Times New Roman" w:hAnsi="Arial" w:cs="Times New Roman"/>
          <w:color w:val="auto"/>
          <w:sz w:val="24"/>
          <w:szCs w:val="24"/>
          <w:shd w:val="clear" w:color="auto" w:fill="auto"/>
          <w:lang w:eastAsia="en-GB"/>
        </w:rPr>
      </w:pPr>
    </w:p>
    <w:p w:rsidR="00822009" w:rsidRPr="00822009" w:rsidRDefault="00822009" w:rsidP="00822009">
      <w:pPr>
        <w:spacing w:after="0" w:line="240" w:lineRule="auto"/>
        <w:rPr>
          <w:rFonts w:asciiTheme="minorHAnsi" w:eastAsia="Times New Roman" w:hAnsiTheme="minorHAnsi" w:cstheme="minorHAnsi"/>
          <w:i/>
          <w:color w:val="auto"/>
          <w:sz w:val="22"/>
          <w:szCs w:val="24"/>
          <w:shd w:val="clear" w:color="auto" w:fill="auto"/>
          <w:lang w:eastAsia="en-GB"/>
        </w:rPr>
      </w:pPr>
      <w:r w:rsidRPr="00822009">
        <w:rPr>
          <w:rFonts w:asciiTheme="minorHAnsi" w:eastAsia="Times New Roman" w:hAnsiTheme="minorHAnsi" w:cstheme="minorHAnsi"/>
          <w:i/>
          <w:color w:val="auto"/>
          <w:sz w:val="22"/>
          <w:szCs w:val="24"/>
          <w:shd w:val="clear" w:color="auto" w:fill="auto"/>
          <w:lang w:eastAsia="en-GB"/>
        </w:rPr>
        <w:t>A version of this document will be made available on www.southeastlep.com</w:t>
      </w:r>
    </w:p>
    <w:p w:rsidR="00822009" w:rsidRPr="00885428" w:rsidRDefault="00822009" w:rsidP="00822009">
      <w:pPr>
        <w:spacing w:after="0"/>
        <w:ind w:left="426"/>
        <w:contextualSpacing/>
        <w:rPr>
          <w:rFonts w:asciiTheme="minorHAnsi" w:eastAsia="Calibri" w:hAnsiTheme="minorHAnsi" w:cstheme="minorHAnsi"/>
          <w:color w:val="auto"/>
          <w:sz w:val="22"/>
          <w:szCs w:val="20"/>
          <w:shd w:val="clear" w:color="auto" w:fill="auto"/>
          <w:lang w:eastAsia="en-US"/>
        </w:rPr>
      </w:pPr>
    </w:p>
    <w:sectPr w:rsidR="00822009" w:rsidRPr="00885428" w:rsidSect="006B154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DF2" w:rsidRDefault="00764DF2" w:rsidP="004B2E64">
      <w:pPr>
        <w:spacing w:after="0" w:line="240" w:lineRule="auto"/>
        <w:rPr>
          <w:rFonts w:hint="eastAsia"/>
        </w:rPr>
      </w:pPr>
      <w:r>
        <w:separator/>
      </w:r>
    </w:p>
  </w:endnote>
  <w:endnote w:type="continuationSeparator" w:id="0">
    <w:p w:rsidR="00764DF2" w:rsidRDefault="00764DF2" w:rsidP="004B2E6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Museo 3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DF2" w:rsidRDefault="00764DF2" w:rsidP="004B2E64">
      <w:pPr>
        <w:spacing w:after="0" w:line="240" w:lineRule="auto"/>
        <w:rPr>
          <w:rFonts w:hint="eastAsia"/>
        </w:rPr>
      </w:pPr>
      <w:r>
        <w:separator/>
      </w:r>
    </w:p>
  </w:footnote>
  <w:footnote w:type="continuationSeparator" w:id="0">
    <w:p w:rsidR="00764DF2" w:rsidRDefault="00764DF2" w:rsidP="004B2E64">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F2" w:rsidRDefault="00764DF2" w:rsidP="00A24470">
    <w:pPr>
      <w:pStyle w:val="NoSpacing"/>
      <w:framePr w:w="9886" w:h="1411" w:hRule="exact" w:wrap="around" w:x="1126" w:y="706"/>
      <w:jc w:val="both"/>
      <w:rPr>
        <w:rFonts w:hint="eastAsia"/>
      </w:rPr>
    </w:pPr>
  </w:p>
  <w:p w:rsidR="00764DF2" w:rsidRPr="00E46947" w:rsidRDefault="00764DF2" w:rsidP="00582B3B">
    <w:pPr>
      <w:pStyle w:val="NoSpacing"/>
      <w:framePr w:w="9886" w:h="1411" w:hRule="exact" w:wrap="around" w:x="1126" w:y="706"/>
      <w:jc w:val="left"/>
      <w:rPr>
        <w:rFonts w:hint="eastAsia"/>
      </w:rPr>
    </w:pPr>
  </w:p>
  <w:p w:rsidR="00764DF2" w:rsidRDefault="00764DF2">
    <w:pPr>
      <w:pStyle w:val="Header"/>
      <w:rPr>
        <w:rFonts w:hint="eastAsia"/>
      </w:rPr>
    </w:pPr>
    <w:r>
      <w:rPr>
        <w:noProof/>
        <w:lang w:eastAsia="en-GB"/>
      </w:rPr>
      <w:drawing>
        <wp:anchor distT="0" distB="0" distL="114300" distR="114300" simplePos="0" relativeHeight="251658240" behindDoc="0" locked="0" layoutInCell="1" allowOverlap="1" wp14:anchorId="2D43D5AC" wp14:editId="1E68E082">
          <wp:simplePos x="0" y="0"/>
          <wp:positionH relativeFrom="margin">
            <wp:posOffset>4286250</wp:posOffset>
          </wp:positionH>
          <wp:positionV relativeFrom="paragraph">
            <wp:posOffset>-278765</wp:posOffset>
          </wp:positionV>
          <wp:extent cx="2590800" cy="1148080"/>
          <wp:effectExtent l="0" t="0" r="0" b="0"/>
          <wp:wrapThrough wrapText="bothSides">
            <wp:wrapPolygon edited="0">
              <wp:start x="5718" y="3584"/>
              <wp:lineTo x="3494" y="5376"/>
              <wp:lineTo x="2065" y="7527"/>
              <wp:lineTo x="1747" y="11469"/>
              <wp:lineTo x="1747" y="17562"/>
              <wp:lineTo x="2859" y="17562"/>
              <wp:lineTo x="3335" y="16845"/>
              <wp:lineTo x="19376" y="14695"/>
              <wp:lineTo x="19694" y="6093"/>
              <wp:lineTo x="6671" y="3584"/>
              <wp:lineTo x="5718" y="358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F63"/>
    <w:multiLevelType w:val="hybridMultilevel"/>
    <w:tmpl w:val="9B1620CC"/>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 w15:restartNumberingAfterBreak="0">
    <w:nsid w:val="06AA5DD6"/>
    <w:multiLevelType w:val="hybridMultilevel"/>
    <w:tmpl w:val="9BA8155A"/>
    <w:lvl w:ilvl="0" w:tplc="F272922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502D1"/>
    <w:multiLevelType w:val="multilevel"/>
    <w:tmpl w:val="1AC4262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A0F5868"/>
    <w:multiLevelType w:val="hybridMultilevel"/>
    <w:tmpl w:val="B6929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BB62ED"/>
    <w:multiLevelType w:val="hybridMultilevel"/>
    <w:tmpl w:val="BE02EFA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97B075C"/>
    <w:multiLevelType w:val="hybridMultilevel"/>
    <w:tmpl w:val="4D947FBE"/>
    <w:lvl w:ilvl="0" w:tplc="013A80A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B0960"/>
    <w:multiLevelType w:val="multilevel"/>
    <w:tmpl w:val="5EC0569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0573E12"/>
    <w:multiLevelType w:val="hybridMultilevel"/>
    <w:tmpl w:val="5A3879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2A4829"/>
    <w:multiLevelType w:val="hybridMultilevel"/>
    <w:tmpl w:val="39F8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031FB"/>
    <w:multiLevelType w:val="hybridMultilevel"/>
    <w:tmpl w:val="4CCC98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6D933AF"/>
    <w:multiLevelType w:val="hybridMultilevel"/>
    <w:tmpl w:val="DD28C75C"/>
    <w:lvl w:ilvl="0" w:tplc="32323552">
      <w:start w:val="2"/>
      <w:numFmt w:val="bullet"/>
      <w:lvlText w:val="-"/>
      <w:lvlJc w:val="left"/>
      <w:pPr>
        <w:ind w:left="720" w:hanging="360"/>
      </w:pPr>
      <w:rPr>
        <w:rFonts w:ascii="Open Sans" w:eastAsiaTheme="minorEastAsia" w:hAnsi="Open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7C2B16"/>
    <w:multiLevelType w:val="hybridMultilevel"/>
    <w:tmpl w:val="E24E55AC"/>
    <w:lvl w:ilvl="0" w:tplc="831C2E2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285072"/>
    <w:multiLevelType w:val="multilevel"/>
    <w:tmpl w:val="E19244FE"/>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664F2490"/>
    <w:multiLevelType w:val="hybridMultilevel"/>
    <w:tmpl w:val="D3E0F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032240"/>
    <w:multiLevelType w:val="hybridMultilevel"/>
    <w:tmpl w:val="EB8022EE"/>
    <w:lvl w:ilvl="0" w:tplc="52226602">
      <w:start w:val="2"/>
      <w:numFmt w:val="bullet"/>
      <w:lvlText w:val="-"/>
      <w:lvlJc w:val="left"/>
      <w:pPr>
        <w:ind w:left="720" w:hanging="360"/>
      </w:pPr>
      <w:rPr>
        <w:rFonts w:ascii="Open Sans" w:eastAsiaTheme="minorEastAsia" w:hAnsi="Open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96957"/>
    <w:multiLevelType w:val="hybridMultilevel"/>
    <w:tmpl w:val="F6FE36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F605D08"/>
    <w:multiLevelType w:val="hybridMultilevel"/>
    <w:tmpl w:val="7F6E0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5"/>
  </w:num>
  <w:num w:numId="4">
    <w:abstractNumId w:val="8"/>
  </w:num>
  <w:num w:numId="5">
    <w:abstractNumId w:val="16"/>
  </w:num>
  <w:num w:numId="6">
    <w:abstractNumId w:val="5"/>
  </w:num>
  <w:num w:numId="7">
    <w:abstractNumId w:val="3"/>
  </w:num>
  <w:num w:numId="8">
    <w:abstractNumId w:val="2"/>
  </w:num>
  <w:num w:numId="9">
    <w:abstractNumId w:val="6"/>
  </w:num>
  <w:num w:numId="10">
    <w:abstractNumId w:val="7"/>
  </w:num>
  <w:num w:numId="11">
    <w:abstractNumId w:val="12"/>
  </w:num>
  <w:num w:numId="12">
    <w:abstractNumId w:val="13"/>
  </w:num>
  <w:num w:numId="13">
    <w:abstractNumId w:val="0"/>
  </w:num>
  <w:num w:numId="14">
    <w:abstractNumId w:val="1"/>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15"/>
    <w:rsid w:val="00053B15"/>
    <w:rsid w:val="0008577C"/>
    <w:rsid w:val="000A362F"/>
    <w:rsid w:val="000A560C"/>
    <w:rsid w:val="000D18FB"/>
    <w:rsid w:val="000D2E87"/>
    <w:rsid w:val="000D377D"/>
    <w:rsid w:val="00127BEF"/>
    <w:rsid w:val="00174EFF"/>
    <w:rsid w:val="00194592"/>
    <w:rsid w:val="001B6580"/>
    <w:rsid w:val="00204A8F"/>
    <w:rsid w:val="0024699F"/>
    <w:rsid w:val="0025284C"/>
    <w:rsid w:val="00267A6E"/>
    <w:rsid w:val="00274901"/>
    <w:rsid w:val="002A3B72"/>
    <w:rsid w:val="002E46EC"/>
    <w:rsid w:val="002E78ED"/>
    <w:rsid w:val="002F7E94"/>
    <w:rsid w:val="003002DB"/>
    <w:rsid w:val="003260EE"/>
    <w:rsid w:val="00357D17"/>
    <w:rsid w:val="00371FAA"/>
    <w:rsid w:val="003737D4"/>
    <w:rsid w:val="003942EA"/>
    <w:rsid w:val="003A11AF"/>
    <w:rsid w:val="003D640A"/>
    <w:rsid w:val="00415600"/>
    <w:rsid w:val="00451803"/>
    <w:rsid w:val="004A3EF8"/>
    <w:rsid w:val="004B2E64"/>
    <w:rsid w:val="004C1C7B"/>
    <w:rsid w:val="004D47EA"/>
    <w:rsid w:val="004E61D8"/>
    <w:rsid w:val="004F0AAA"/>
    <w:rsid w:val="00507D55"/>
    <w:rsid w:val="00511099"/>
    <w:rsid w:val="00575B0B"/>
    <w:rsid w:val="00582B3B"/>
    <w:rsid w:val="005F671C"/>
    <w:rsid w:val="006058E3"/>
    <w:rsid w:val="00616727"/>
    <w:rsid w:val="00617351"/>
    <w:rsid w:val="00623310"/>
    <w:rsid w:val="00647CD9"/>
    <w:rsid w:val="00671562"/>
    <w:rsid w:val="00683A4F"/>
    <w:rsid w:val="006B1540"/>
    <w:rsid w:val="006D137B"/>
    <w:rsid w:val="0072444D"/>
    <w:rsid w:val="00764DF2"/>
    <w:rsid w:val="00795D53"/>
    <w:rsid w:val="007A4A5D"/>
    <w:rsid w:val="007B4879"/>
    <w:rsid w:val="007F009F"/>
    <w:rsid w:val="00812517"/>
    <w:rsid w:val="00820BA4"/>
    <w:rsid w:val="00822009"/>
    <w:rsid w:val="00825156"/>
    <w:rsid w:val="008268C0"/>
    <w:rsid w:val="008320FE"/>
    <w:rsid w:val="00885428"/>
    <w:rsid w:val="00892652"/>
    <w:rsid w:val="008E61DE"/>
    <w:rsid w:val="009114FF"/>
    <w:rsid w:val="0092416F"/>
    <w:rsid w:val="00931D7E"/>
    <w:rsid w:val="00994EEC"/>
    <w:rsid w:val="009A1F1C"/>
    <w:rsid w:val="009D4A76"/>
    <w:rsid w:val="009F0424"/>
    <w:rsid w:val="009F28FB"/>
    <w:rsid w:val="00A01F57"/>
    <w:rsid w:val="00A20D84"/>
    <w:rsid w:val="00A24470"/>
    <w:rsid w:val="00A57EBE"/>
    <w:rsid w:val="00A76F67"/>
    <w:rsid w:val="00AB07B1"/>
    <w:rsid w:val="00AB5835"/>
    <w:rsid w:val="00AE15A3"/>
    <w:rsid w:val="00B11014"/>
    <w:rsid w:val="00B32BEA"/>
    <w:rsid w:val="00B57037"/>
    <w:rsid w:val="00B6129F"/>
    <w:rsid w:val="00B73339"/>
    <w:rsid w:val="00BC6AD2"/>
    <w:rsid w:val="00BD5A2D"/>
    <w:rsid w:val="00BD6148"/>
    <w:rsid w:val="00C0180C"/>
    <w:rsid w:val="00C24529"/>
    <w:rsid w:val="00C47284"/>
    <w:rsid w:val="00C61C19"/>
    <w:rsid w:val="00C71D19"/>
    <w:rsid w:val="00C84E84"/>
    <w:rsid w:val="00C85AB2"/>
    <w:rsid w:val="00C865C0"/>
    <w:rsid w:val="00CB4B70"/>
    <w:rsid w:val="00CC512D"/>
    <w:rsid w:val="00CD7485"/>
    <w:rsid w:val="00D1325F"/>
    <w:rsid w:val="00D40D53"/>
    <w:rsid w:val="00D53F47"/>
    <w:rsid w:val="00D80522"/>
    <w:rsid w:val="00D92AAC"/>
    <w:rsid w:val="00DA1E25"/>
    <w:rsid w:val="00E00EB6"/>
    <w:rsid w:val="00E02304"/>
    <w:rsid w:val="00E10E0A"/>
    <w:rsid w:val="00E410D0"/>
    <w:rsid w:val="00E46947"/>
    <w:rsid w:val="00E945B1"/>
    <w:rsid w:val="00EB2DC2"/>
    <w:rsid w:val="00EC5A31"/>
    <w:rsid w:val="00EE1FA2"/>
    <w:rsid w:val="00EF22CF"/>
    <w:rsid w:val="00F053FD"/>
    <w:rsid w:val="00F124C0"/>
    <w:rsid w:val="00F41184"/>
    <w:rsid w:val="00F47FCD"/>
    <w:rsid w:val="00F54CA9"/>
    <w:rsid w:val="00F74B1E"/>
    <w:rsid w:val="00F80104"/>
    <w:rsid w:val="00FA5405"/>
    <w:rsid w:val="00FF04E9"/>
    <w:rsid w:val="00FF1F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3E568A"/>
  <w15:docId w15:val="{4036CA63-97E6-411B-B018-853864D2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099"/>
    <w:pPr>
      <w:spacing w:after="200"/>
    </w:pPr>
    <w:rPr>
      <w:rFonts w:ascii="Open Sans" w:hAnsi="Open Sans" w:cs="Open Sans"/>
      <w:color w:val="3C3C3B" w:themeColor="text2"/>
      <w:sz w:val="20"/>
      <w:szCs w:val="21"/>
      <w:shd w:val="clear" w:color="auto" w:fill="FFFFFF"/>
    </w:rPr>
  </w:style>
  <w:style w:type="paragraph" w:styleId="Heading1">
    <w:name w:val="heading 1"/>
    <w:basedOn w:val="Normal"/>
    <w:next w:val="Normal"/>
    <w:link w:val="Heading1Char"/>
    <w:uiPriority w:val="9"/>
    <w:rsid w:val="00C0180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11099"/>
    <w:pPr>
      <w:keepNext/>
      <w:keepLines/>
      <w:spacing w:before="320" w:after="160" w:line="240" w:lineRule="auto"/>
      <w:outlineLvl w:val="1"/>
    </w:pPr>
    <w:rPr>
      <w:rFonts w:eastAsiaTheme="majorEastAsia"/>
      <w:caps/>
      <w:color w:val="44BCCD" w:themeColor="accent3"/>
      <w:sz w:val="26"/>
      <w:szCs w:val="28"/>
      <w:shd w:val="clear" w:color="auto" w:fill="auto"/>
    </w:rPr>
  </w:style>
  <w:style w:type="paragraph" w:styleId="Heading3">
    <w:name w:val="heading 3"/>
    <w:basedOn w:val="Normal"/>
    <w:next w:val="Normal"/>
    <w:link w:val="Heading3Char"/>
    <w:uiPriority w:val="9"/>
    <w:unhideWhenUsed/>
    <w:qFormat/>
    <w:rsid w:val="00511099"/>
    <w:pPr>
      <w:keepNext/>
      <w:keepLines/>
      <w:spacing w:before="60" w:line="240" w:lineRule="auto"/>
      <w:outlineLvl w:val="2"/>
    </w:pPr>
    <w:rPr>
      <w:rFonts w:eastAsiaTheme="majorEastAsia" w:cstheme="majorBidi"/>
      <w:b/>
      <w:caps/>
      <w:color w:val="706F6F" w:themeColor="accent5"/>
      <w:szCs w:val="28"/>
    </w:rPr>
  </w:style>
  <w:style w:type="paragraph" w:styleId="Heading4">
    <w:name w:val="heading 4"/>
    <w:basedOn w:val="Normal"/>
    <w:next w:val="Normal"/>
    <w:link w:val="Heading4Char"/>
    <w:uiPriority w:val="9"/>
    <w:semiHidden/>
    <w:unhideWhenUsed/>
    <w:rsid w:val="00C0180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0180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0180C"/>
    <w:pPr>
      <w:keepNext/>
      <w:keepLines/>
      <w:spacing w:before="120" w:after="0"/>
      <w:outlineLvl w:val="5"/>
    </w:pPr>
    <w:rPr>
      <w:rFonts w:asciiTheme="majorHAnsi" w:eastAsiaTheme="majorEastAsia" w:hAnsiTheme="majorHAnsi" w:cstheme="majorBidi"/>
      <w:b/>
      <w:bCs/>
      <w:caps/>
      <w:color w:val="535363" w:themeColor="text1" w:themeTint="D9"/>
      <w:szCs w:val="20"/>
    </w:rPr>
  </w:style>
  <w:style w:type="paragraph" w:styleId="Heading7">
    <w:name w:val="heading 7"/>
    <w:basedOn w:val="Normal"/>
    <w:next w:val="Normal"/>
    <w:link w:val="Heading7Char"/>
    <w:uiPriority w:val="9"/>
    <w:semiHidden/>
    <w:unhideWhenUsed/>
    <w:qFormat/>
    <w:rsid w:val="00C0180C"/>
    <w:pPr>
      <w:keepNext/>
      <w:keepLines/>
      <w:spacing w:before="120" w:after="0"/>
      <w:outlineLvl w:val="6"/>
    </w:pPr>
    <w:rPr>
      <w:rFonts w:asciiTheme="majorHAnsi" w:eastAsiaTheme="majorEastAsia" w:hAnsiTheme="majorHAnsi" w:cstheme="majorBidi"/>
      <w:b/>
      <w:bCs/>
      <w:i/>
      <w:iCs/>
      <w:caps/>
      <w:color w:val="535363" w:themeColor="text1" w:themeTint="D9"/>
      <w:szCs w:val="20"/>
    </w:rPr>
  </w:style>
  <w:style w:type="paragraph" w:styleId="Heading8">
    <w:name w:val="heading 8"/>
    <w:basedOn w:val="Normal"/>
    <w:next w:val="Normal"/>
    <w:link w:val="Heading8Char"/>
    <w:uiPriority w:val="9"/>
    <w:semiHidden/>
    <w:unhideWhenUsed/>
    <w:qFormat/>
    <w:rsid w:val="00C0180C"/>
    <w:pPr>
      <w:keepNext/>
      <w:keepLines/>
      <w:spacing w:before="120" w:after="0"/>
      <w:outlineLvl w:val="7"/>
    </w:pPr>
    <w:rPr>
      <w:rFonts w:asciiTheme="majorHAnsi" w:eastAsiaTheme="majorEastAsia" w:hAnsiTheme="majorHAnsi" w:cstheme="majorBidi"/>
      <w:b/>
      <w:bCs/>
      <w:caps/>
      <w:color w:val="9595A6" w:themeColor="text1" w:themeTint="80"/>
      <w:szCs w:val="20"/>
    </w:rPr>
  </w:style>
  <w:style w:type="paragraph" w:styleId="Heading9">
    <w:name w:val="heading 9"/>
    <w:basedOn w:val="Normal"/>
    <w:next w:val="Normal"/>
    <w:link w:val="Heading9Char"/>
    <w:uiPriority w:val="9"/>
    <w:semiHidden/>
    <w:unhideWhenUsed/>
    <w:qFormat/>
    <w:rsid w:val="00C0180C"/>
    <w:pPr>
      <w:keepNext/>
      <w:keepLines/>
      <w:spacing w:before="120" w:after="0"/>
      <w:outlineLvl w:val="8"/>
    </w:pPr>
    <w:rPr>
      <w:rFonts w:asciiTheme="majorHAnsi" w:eastAsiaTheme="majorEastAsia" w:hAnsiTheme="majorHAnsi" w:cstheme="majorBidi"/>
      <w:b/>
      <w:bCs/>
      <w:i/>
      <w:iCs/>
      <w:caps/>
      <w:color w:val="9595A6"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0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11099"/>
    <w:rPr>
      <w:rFonts w:ascii="Open Sans" w:eastAsiaTheme="majorEastAsia" w:hAnsi="Open Sans" w:cs="Open Sans"/>
      <w:caps/>
      <w:color w:val="44BCCD" w:themeColor="accent3"/>
      <w:sz w:val="26"/>
      <w:szCs w:val="28"/>
    </w:rPr>
  </w:style>
  <w:style w:type="character" w:customStyle="1" w:styleId="Heading3Char">
    <w:name w:val="Heading 3 Char"/>
    <w:basedOn w:val="DefaultParagraphFont"/>
    <w:link w:val="Heading3"/>
    <w:uiPriority w:val="9"/>
    <w:rsid w:val="00511099"/>
    <w:rPr>
      <w:rFonts w:ascii="Open Sans" w:eastAsiaTheme="majorEastAsia" w:hAnsi="Open Sans" w:cstheme="majorBidi"/>
      <w:b/>
      <w:caps/>
      <w:color w:val="706F6F" w:themeColor="accent5"/>
      <w:sz w:val="20"/>
      <w:szCs w:val="28"/>
    </w:rPr>
  </w:style>
  <w:style w:type="character" w:customStyle="1" w:styleId="Heading4Char">
    <w:name w:val="Heading 4 Char"/>
    <w:basedOn w:val="DefaultParagraphFont"/>
    <w:link w:val="Heading4"/>
    <w:uiPriority w:val="9"/>
    <w:semiHidden/>
    <w:rsid w:val="00C0180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0180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0180C"/>
    <w:rPr>
      <w:rFonts w:asciiTheme="majorHAnsi" w:eastAsiaTheme="majorEastAsia" w:hAnsiTheme="majorHAnsi" w:cstheme="majorBidi"/>
      <w:b/>
      <w:bCs/>
      <w:caps/>
      <w:color w:val="535363" w:themeColor="text1" w:themeTint="D9"/>
      <w:sz w:val="20"/>
      <w:szCs w:val="20"/>
    </w:rPr>
  </w:style>
  <w:style w:type="character" w:customStyle="1" w:styleId="Heading7Char">
    <w:name w:val="Heading 7 Char"/>
    <w:basedOn w:val="DefaultParagraphFont"/>
    <w:link w:val="Heading7"/>
    <w:uiPriority w:val="9"/>
    <w:semiHidden/>
    <w:rsid w:val="00C0180C"/>
    <w:rPr>
      <w:rFonts w:asciiTheme="majorHAnsi" w:eastAsiaTheme="majorEastAsia" w:hAnsiTheme="majorHAnsi" w:cstheme="majorBidi"/>
      <w:b/>
      <w:bCs/>
      <w:i/>
      <w:iCs/>
      <w:caps/>
      <w:color w:val="535363" w:themeColor="text1" w:themeTint="D9"/>
      <w:sz w:val="20"/>
      <w:szCs w:val="20"/>
    </w:rPr>
  </w:style>
  <w:style w:type="character" w:customStyle="1" w:styleId="Heading8Char">
    <w:name w:val="Heading 8 Char"/>
    <w:basedOn w:val="DefaultParagraphFont"/>
    <w:link w:val="Heading8"/>
    <w:uiPriority w:val="9"/>
    <w:semiHidden/>
    <w:rsid w:val="00C0180C"/>
    <w:rPr>
      <w:rFonts w:asciiTheme="majorHAnsi" w:eastAsiaTheme="majorEastAsia" w:hAnsiTheme="majorHAnsi" w:cstheme="majorBidi"/>
      <w:b/>
      <w:bCs/>
      <w:caps/>
      <w:color w:val="9595A6" w:themeColor="text1" w:themeTint="80"/>
      <w:sz w:val="20"/>
      <w:szCs w:val="20"/>
    </w:rPr>
  </w:style>
  <w:style w:type="character" w:customStyle="1" w:styleId="Heading9Char">
    <w:name w:val="Heading 9 Char"/>
    <w:basedOn w:val="DefaultParagraphFont"/>
    <w:link w:val="Heading9"/>
    <w:uiPriority w:val="9"/>
    <w:semiHidden/>
    <w:rsid w:val="00C0180C"/>
    <w:rPr>
      <w:rFonts w:asciiTheme="majorHAnsi" w:eastAsiaTheme="majorEastAsia" w:hAnsiTheme="majorHAnsi" w:cstheme="majorBidi"/>
      <w:b/>
      <w:bCs/>
      <w:i/>
      <w:iCs/>
      <w:caps/>
      <w:color w:val="9595A6" w:themeColor="text1" w:themeTint="80"/>
      <w:sz w:val="20"/>
      <w:szCs w:val="20"/>
    </w:rPr>
  </w:style>
  <w:style w:type="paragraph" w:styleId="Caption">
    <w:name w:val="caption"/>
    <w:basedOn w:val="Normal"/>
    <w:next w:val="Normal"/>
    <w:uiPriority w:val="35"/>
    <w:semiHidden/>
    <w:unhideWhenUsed/>
    <w:qFormat/>
    <w:rsid w:val="00C0180C"/>
    <w:pPr>
      <w:spacing w:line="240" w:lineRule="auto"/>
    </w:pPr>
    <w:rPr>
      <w:b/>
      <w:bCs/>
      <w:smallCaps/>
      <w:color w:val="76768C" w:themeColor="text1" w:themeTint="A6"/>
    </w:rPr>
  </w:style>
  <w:style w:type="paragraph" w:styleId="Title">
    <w:name w:val="Title"/>
    <w:basedOn w:val="Normal"/>
    <w:next w:val="Normal"/>
    <w:link w:val="TitleChar"/>
    <w:autoRedefine/>
    <w:uiPriority w:val="10"/>
    <w:qFormat/>
    <w:rsid w:val="00AE15A3"/>
    <w:pPr>
      <w:spacing w:before="360" w:after="480" w:line="240" w:lineRule="auto"/>
      <w:outlineLvl w:val="0"/>
    </w:pPr>
    <w:rPr>
      <w:rFonts w:ascii="Museo 300" w:hAnsi="Museo 300"/>
      <w:noProof/>
      <w:color w:val="EA5B0C" w:themeColor="accent2"/>
      <w:sz w:val="50"/>
      <w:szCs w:val="50"/>
      <w:shd w:val="clear" w:color="auto" w:fill="auto"/>
    </w:rPr>
  </w:style>
  <w:style w:type="character" w:customStyle="1" w:styleId="TitleChar">
    <w:name w:val="Title Char"/>
    <w:basedOn w:val="DefaultParagraphFont"/>
    <w:link w:val="Title"/>
    <w:uiPriority w:val="10"/>
    <w:rsid w:val="00AE15A3"/>
    <w:rPr>
      <w:rFonts w:ascii="Museo 300" w:hAnsi="Museo 300" w:cs="Open Sans"/>
      <w:noProof/>
      <w:color w:val="EA5B0C" w:themeColor="accent2"/>
      <w:sz w:val="50"/>
      <w:szCs w:val="50"/>
    </w:rPr>
  </w:style>
  <w:style w:type="paragraph" w:styleId="Subtitle">
    <w:name w:val="Subtitle"/>
    <w:aliases w:val="Image Caption"/>
    <w:basedOn w:val="Normal"/>
    <w:next w:val="Normal"/>
    <w:link w:val="SubtitleChar"/>
    <w:uiPriority w:val="11"/>
    <w:qFormat/>
    <w:rsid w:val="00174EFF"/>
    <w:pPr>
      <w:numPr>
        <w:ilvl w:val="1"/>
      </w:numPr>
      <w:spacing w:before="120" w:after="120"/>
      <w:ind w:left="720"/>
    </w:pPr>
    <w:rPr>
      <w:rFonts w:eastAsiaTheme="majorEastAsia"/>
      <w:caps/>
      <w:color w:val="6F7387" w:themeColor="accent4" w:themeShade="BF"/>
      <w:sz w:val="18"/>
      <w:szCs w:val="18"/>
    </w:rPr>
  </w:style>
  <w:style w:type="character" w:customStyle="1" w:styleId="SubtitleChar">
    <w:name w:val="Subtitle Char"/>
    <w:aliases w:val="Image Caption Char"/>
    <w:basedOn w:val="DefaultParagraphFont"/>
    <w:link w:val="Subtitle"/>
    <w:uiPriority w:val="11"/>
    <w:rsid w:val="00174EFF"/>
    <w:rPr>
      <w:rFonts w:ascii="Open Sans" w:eastAsiaTheme="majorEastAsia" w:hAnsi="Open Sans" w:cs="Open Sans"/>
      <w:caps/>
      <w:color w:val="6F7387" w:themeColor="accent4" w:themeShade="BF"/>
      <w:sz w:val="18"/>
      <w:szCs w:val="18"/>
    </w:rPr>
  </w:style>
  <w:style w:type="character" w:styleId="Strong">
    <w:name w:val="Strong"/>
    <w:basedOn w:val="DefaultParagraphFont"/>
    <w:uiPriority w:val="22"/>
    <w:qFormat/>
    <w:rsid w:val="00EE1FA2"/>
    <w:rPr>
      <w:rFonts w:asciiTheme="minorHAnsi" w:hAnsiTheme="minorHAnsi"/>
      <w:b/>
      <w:bCs/>
      <w:color w:val="3D3D3D" w:themeColor="background1" w:themeShade="40"/>
      <w:sz w:val="21"/>
    </w:rPr>
  </w:style>
  <w:style w:type="character" w:styleId="Emphasis">
    <w:name w:val="Emphasis"/>
    <w:basedOn w:val="DefaultParagraphFont"/>
    <w:uiPriority w:val="20"/>
    <w:rsid w:val="00C0180C"/>
    <w:rPr>
      <w:i/>
      <w:iCs/>
    </w:rPr>
  </w:style>
  <w:style w:type="paragraph" w:styleId="NoSpacing">
    <w:name w:val="No Spacing"/>
    <w:aliases w:val="Top page information"/>
    <w:uiPriority w:val="1"/>
    <w:qFormat/>
    <w:rsid w:val="00E46947"/>
    <w:pPr>
      <w:framePr w:w="10066" w:h="1441" w:hRule="exact" w:hSpace="180" w:wrap="around" w:vAnchor="page" w:hAnchor="page" w:x="901" w:y="766"/>
      <w:spacing w:after="0" w:line="240" w:lineRule="auto"/>
      <w:jc w:val="right"/>
    </w:pPr>
    <w:rPr>
      <w:color w:val="706F6F" w:themeColor="accent5"/>
      <w:sz w:val="20"/>
      <w:szCs w:val="20"/>
    </w:rPr>
  </w:style>
  <w:style w:type="paragraph" w:styleId="Quote">
    <w:name w:val="Quote"/>
    <w:basedOn w:val="Normal"/>
    <w:next w:val="Normal"/>
    <w:link w:val="QuoteChar"/>
    <w:uiPriority w:val="29"/>
    <w:rsid w:val="000D18FB"/>
    <w:pPr>
      <w:pageBreakBefore/>
      <w:widowControl w:val="0"/>
      <w:spacing w:before="160" w:line="360" w:lineRule="auto"/>
      <w:ind w:right="720"/>
    </w:pPr>
    <w:rPr>
      <w:rFonts w:eastAsiaTheme="majorEastAsia" w:cstheme="majorBidi"/>
      <w:sz w:val="24"/>
      <w:szCs w:val="25"/>
    </w:rPr>
  </w:style>
  <w:style w:type="character" w:customStyle="1" w:styleId="QuoteChar">
    <w:name w:val="Quote Char"/>
    <w:basedOn w:val="DefaultParagraphFont"/>
    <w:link w:val="Quote"/>
    <w:uiPriority w:val="29"/>
    <w:rsid w:val="000D18FB"/>
    <w:rPr>
      <w:rFonts w:ascii="Open Sans" w:eastAsiaTheme="majorEastAsia" w:hAnsi="Open Sans" w:cstheme="majorBidi"/>
      <w:color w:val="F6F6F6" w:themeColor="background1"/>
      <w:sz w:val="24"/>
      <w:szCs w:val="25"/>
    </w:rPr>
  </w:style>
  <w:style w:type="paragraph" w:styleId="IntenseQuote">
    <w:name w:val="Intense Quote"/>
    <w:basedOn w:val="Normal"/>
    <w:next w:val="Normal"/>
    <w:link w:val="IntenseQuoteChar"/>
    <w:uiPriority w:val="30"/>
    <w:rsid w:val="000D18FB"/>
    <w:pPr>
      <w:pageBreakBefore/>
      <w:widowControl w:val="0"/>
      <w:suppressAutoHyphens/>
    </w:pPr>
    <w:rPr>
      <w:sz w:val="24"/>
      <w:shd w:val="clear" w:color="auto" w:fill="auto"/>
    </w:rPr>
  </w:style>
  <w:style w:type="character" w:customStyle="1" w:styleId="IntenseQuoteChar">
    <w:name w:val="Intense Quote Char"/>
    <w:basedOn w:val="DefaultParagraphFont"/>
    <w:link w:val="IntenseQuote"/>
    <w:uiPriority w:val="30"/>
    <w:rsid w:val="000D18FB"/>
    <w:rPr>
      <w:rFonts w:ascii="Open Sans" w:hAnsi="Open Sans" w:cs="Open Sans"/>
      <w:color w:val="F6F6F6" w:themeColor="background1"/>
      <w:sz w:val="24"/>
      <w:szCs w:val="21"/>
    </w:rPr>
  </w:style>
  <w:style w:type="character" w:styleId="SubtleEmphasis">
    <w:name w:val="Subtle Emphasis"/>
    <w:basedOn w:val="DefaultParagraphFont"/>
    <w:uiPriority w:val="19"/>
    <w:qFormat/>
    <w:rsid w:val="00EE1FA2"/>
    <w:rPr>
      <w:rFonts w:asciiTheme="minorHAnsi" w:hAnsiTheme="minorHAnsi"/>
      <w:b w:val="0"/>
      <w:i/>
      <w:color w:val="818195" w:themeColor="text1" w:themeTint="99"/>
      <w:spacing w:val="0"/>
      <w:kern w:val="0"/>
      <w:sz w:val="22"/>
      <w:shd w:val="clear" w:color="auto" w:fill="auto"/>
    </w:rPr>
  </w:style>
  <w:style w:type="character" w:styleId="IntenseEmphasis">
    <w:name w:val="Intense Emphasis"/>
    <w:basedOn w:val="DefaultParagraphFont"/>
    <w:uiPriority w:val="21"/>
    <w:rsid w:val="00C0180C"/>
    <w:rPr>
      <w:b/>
      <w:bCs/>
      <w:i/>
      <w:iCs/>
    </w:rPr>
  </w:style>
  <w:style w:type="character" w:styleId="SubtleReference">
    <w:name w:val="Subtle Reference"/>
    <w:basedOn w:val="DefaultParagraphFont"/>
    <w:uiPriority w:val="31"/>
    <w:rsid w:val="00C0180C"/>
    <w:rPr>
      <w:smallCaps/>
      <w:color w:val="656578" w:themeColor="text1" w:themeTint="BF"/>
      <w:u w:val="single" w:color="9595A6" w:themeColor="text1" w:themeTint="80"/>
    </w:rPr>
  </w:style>
  <w:style w:type="character" w:styleId="IntenseReference">
    <w:name w:val="Intense Reference"/>
    <w:basedOn w:val="DefaultParagraphFont"/>
    <w:uiPriority w:val="32"/>
    <w:rsid w:val="00C0180C"/>
    <w:rPr>
      <w:b/>
      <w:bCs/>
      <w:caps w:val="0"/>
      <w:smallCaps/>
      <w:color w:val="auto"/>
      <w:spacing w:val="3"/>
      <w:u w:val="single"/>
    </w:rPr>
  </w:style>
  <w:style w:type="character" w:styleId="BookTitle">
    <w:name w:val="Book Title"/>
    <w:basedOn w:val="DefaultParagraphFont"/>
    <w:uiPriority w:val="33"/>
    <w:rsid w:val="00C0180C"/>
    <w:rPr>
      <w:b/>
      <w:bCs/>
      <w:smallCaps/>
      <w:spacing w:val="7"/>
    </w:rPr>
  </w:style>
  <w:style w:type="paragraph" w:styleId="TOCHeading">
    <w:name w:val="TOC Heading"/>
    <w:basedOn w:val="Heading1"/>
    <w:next w:val="Normal"/>
    <w:uiPriority w:val="39"/>
    <w:semiHidden/>
    <w:unhideWhenUsed/>
    <w:qFormat/>
    <w:rsid w:val="00C0180C"/>
    <w:pPr>
      <w:outlineLvl w:val="9"/>
    </w:pPr>
  </w:style>
  <w:style w:type="character" w:customStyle="1" w:styleId="apple-converted-space">
    <w:name w:val="apple-converted-space"/>
    <w:basedOn w:val="DefaultParagraphFont"/>
    <w:rsid w:val="00C0180C"/>
  </w:style>
  <w:style w:type="paragraph" w:styleId="NormalWeb">
    <w:name w:val="Normal (Web)"/>
    <w:basedOn w:val="Normal"/>
    <w:uiPriority w:val="99"/>
    <w:unhideWhenUsed/>
    <w:rsid w:val="00C018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0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DB"/>
    <w:rPr>
      <w:rFonts w:ascii="Segoe UI" w:hAnsi="Segoe UI" w:cs="Segoe UI"/>
      <w:color w:val="000000"/>
      <w:sz w:val="18"/>
      <w:szCs w:val="18"/>
    </w:rPr>
  </w:style>
  <w:style w:type="table" w:styleId="TableGrid">
    <w:name w:val="Table Grid"/>
    <w:basedOn w:val="TableNormal"/>
    <w:uiPriority w:val="59"/>
    <w:rsid w:val="00575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575B0B"/>
    <w:pPr>
      <w:spacing w:after="0" w:line="240" w:lineRule="auto"/>
    </w:pPr>
    <w:tblPr>
      <w:tblStyleRowBandSize w:val="1"/>
      <w:tblStyleColBandSize w:val="1"/>
      <w:tblBorders>
        <w:top w:val="single" w:sz="4" w:space="0" w:color="B4E4EB" w:themeColor="accent3" w:themeTint="66"/>
        <w:left w:val="single" w:sz="4" w:space="0" w:color="B4E4EB" w:themeColor="accent3" w:themeTint="66"/>
        <w:bottom w:val="single" w:sz="4" w:space="0" w:color="B4E4EB" w:themeColor="accent3" w:themeTint="66"/>
        <w:right w:val="single" w:sz="4" w:space="0" w:color="B4E4EB" w:themeColor="accent3" w:themeTint="66"/>
        <w:insideH w:val="single" w:sz="4" w:space="0" w:color="B4E4EB" w:themeColor="accent3" w:themeTint="66"/>
        <w:insideV w:val="single" w:sz="4" w:space="0" w:color="B4E4EB" w:themeColor="accent3" w:themeTint="66"/>
      </w:tblBorders>
    </w:tblPr>
    <w:tblStylePr w:type="firstRow">
      <w:rPr>
        <w:b/>
        <w:bCs/>
      </w:rPr>
      <w:tblPr/>
      <w:tcPr>
        <w:tcBorders>
          <w:bottom w:val="single" w:sz="12" w:space="0" w:color="8ED6E1" w:themeColor="accent3" w:themeTint="99"/>
        </w:tcBorders>
      </w:tcPr>
    </w:tblStylePr>
    <w:tblStylePr w:type="lastRow">
      <w:rPr>
        <w:b/>
        <w:bCs/>
      </w:rPr>
      <w:tblPr/>
      <w:tcPr>
        <w:tcBorders>
          <w:top w:val="double" w:sz="2" w:space="0" w:color="8ED6E1"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EE1FA2"/>
    <w:pPr>
      <w:spacing w:after="120"/>
    </w:pPr>
  </w:style>
  <w:style w:type="paragraph" w:styleId="Header">
    <w:name w:val="header"/>
    <w:basedOn w:val="Normal"/>
    <w:link w:val="HeaderChar"/>
    <w:uiPriority w:val="99"/>
    <w:unhideWhenUsed/>
    <w:rsid w:val="004B2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64"/>
    <w:rPr>
      <w:rFonts w:ascii="Open Sans" w:hAnsi="Open Sans" w:cs="Open Sans"/>
      <w:color w:val="F6F6F6" w:themeColor="background1"/>
      <w:sz w:val="21"/>
      <w:szCs w:val="21"/>
    </w:rPr>
  </w:style>
  <w:style w:type="paragraph" w:styleId="Footer">
    <w:name w:val="footer"/>
    <w:basedOn w:val="Normal"/>
    <w:link w:val="FooterChar"/>
    <w:uiPriority w:val="99"/>
    <w:unhideWhenUsed/>
    <w:rsid w:val="004B2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64"/>
    <w:rPr>
      <w:rFonts w:ascii="Open Sans" w:hAnsi="Open Sans" w:cs="Open Sans"/>
      <w:color w:val="F6F6F6" w:themeColor="background1"/>
      <w:sz w:val="21"/>
      <w:szCs w:val="21"/>
    </w:rPr>
  </w:style>
  <w:style w:type="table" w:styleId="LightShading-Accent1">
    <w:name w:val="Light Shading Accent 1"/>
    <w:basedOn w:val="TableNormal"/>
    <w:uiPriority w:val="60"/>
    <w:rsid w:val="00623310"/>
    <w:pPr>
      <w:spacing w:after="0" w:line="240" w:lineRule="auto"/>
    </w:pPr>
    <w:rPr>
      <w:color w:val="9E202F" w:themeColor="accent1" w:themeShade="BF"/>
    </w:rPr>
    <w:tblPr>
      <w:tblStyleRowBandSize w:val="1"/>
      <w:tblStyleColBandSize w:val="1"/>
      <w:tblBorders>
        <w:top w:val="single" w:sz="8" w:space="0" w:color="D42B3F" w:themeColor="accent1"/>
        <w:bottom w:val="single" w:sz="8" w:space="0" w:color="D42B3F" w:themeColor="accent1"/>
      </w:tblBorders>
    </w:tblPr>
    <w:tblStylePr w:type="firstRow">
      <w:pPr>
        <w:spacing w:before="0" w:after="0" w:line="240" w:lineRule="auto"/>
      </w:pPr>
      <w:rPr>
        <w:b/>
        <w:bCs/>
      </w:rPr>
      <w:tblPr/>
      <w:tcPr>
        <w:tcBorders>
          <w:top w:val="single" w:sz="8" w:space="0" w:color="D42B3F" w:themeColor="accent1"/>
          <w:left w:val="nil"/>
          <w:bottom w:val="single" w:sz="8" w:space="0" w:color="D42B3F" w:themeColor="accent1"/>
          <w:right w:val="nil"/>
          <w:insideH w:val="nil"/>
          <w:insideV w:val="nil"/>
        </w:tcBorders>
      </w:tcPr>
    </w:tblStylePr>
    <w:tblStylePr w:type="lastRow">
      <w:pPr>
        <w:spacing w:before="0" w:after="0" w:line="240" w:lineRule="auto"/>
      </w:pPr>
      <w:rPr>
        <w:b/>
        <w:bCs/>
      </w:rPr>
      <w:tblPr/>
      <w:tcPr>
        <w:tcBorders>
          <w:top w:val="single" w:sz="8" w:space="0" w:color="D42B3F" w:themeColor="accent1"/>
          <w:left w:val="nil"/>
          <w:bottom w:val="single" w:sz="8" w:space="0" w:color="D42B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ACF" w:themeFill="accent1" w:themeFillTint="3F"/>
      </w:tcPr>
    </w:tblStylePr>
    <w:tblStylePr w:type="band1Horz">
      <w:tblPr/>
      <w:tcPr>
        <w:tcBorders>
          <w:left w:val="nil"/>
          <w:right w:val="nil"/>
          <w:insideH w:val="nil"/>
          <w:insideV w:val="nil"/>
        </w:tcBorders>
        <w:shd w:val="clear" w:color="auto" w:fill="F4CACF" w:themeFill="accent1" w:themeFillTint="3F"/>
      </w:tcPr>
    </w:tblStylePr>
  </w:style>
  <w:style w:type="character" w:styleId="Hyperlink">
    <w:name w:val="Hyperlink"/>
    <w:basedOn w:val="DefaultParagraphFont"/>
    <w:uiPriority w:val="99"/>
    <w:unhideWhenUsed/>
    <w:rsid w:val="006058E3"/>
    <w:rPr>
      <w:color w:val="44BCCD" w:themeColor="hyperlink"/>
      <w:u w:val="single"/>
    </w:rPr>
  </w:style>
  <w:style w:type="character" w:styleId="CommentReference">
    <w:name w:val="annotation reference"/>
    <w:basedOn w:val="DefaultParagraphFont"/>
    <w:uiPriority w:val="99"/>
    <w:semiHidden/>
    <w:unhideWhenUsed/>
    <w:rsid w:val="006058E3"/>
    <w:rPr>
      <w:sz w:val="16"/>
      <w:szCs w:val="16"/>
    </w:rPr>
  </w:style>
  <w:style w:type="paragraph" w:styleId="CommentText">
    <w:name w:val="annotation text"/>
    <w:basedOn w:val="Normal"/>
    <w:link w:val="CommentTextChar"/>
    <w:uiPriority w:val="99"/>
    <w:semiHidden/>
    <w:unhideWhenUsed/>
    <w:rsid w:val="006058E3"/>
    <w:pPr>
      <w:spacing w:line="240" w:lineRule="auto"/>
    </w:pPr>
    <w:rPr>
      <w:szCs w:val="20"/>
    </w:rPr>
  </w:style>
  <w:style w:type="character" w:customStyle="1" w:styleId="CommentTextChar">
    <w:name w:val="Comment Text Char"/>
    <w:basedOn w:val="DefaultParagraphFont"/>
    <w:link w:val="CommentText"/>
    <w:uiPriority w:val="99"/>
    <w:semiHidden/>
    <w:rsid w:val="006058E3"/>
    <w:rPr>
      <w:rFonts w:ascii="Open Sans" w:hAnsi="Open Sans" w:cs="Open Sans"/>
      <w:color w:val="3C3C3B" w:themeColor="text2"/>
      <w:sz w:val="20"/>
      <w:szCs w:val="20"/>
    </w:rPr>
  </w:style>
  <w:style w:type="paragraph" w:styleId="CommentSubject">
    <w:name w:val="annotation subject"/>
    <w:basedOn w:val="CommentText"/>
    <w:next w:val="CommentText"/>
    <w:link w:val="CommentSubjectChar"/>
    <w:uiPriority w:val="99"/>
    <w:semiHidden/>
    <w:unhideWhenUsed/>
    <w:rsid w:val="006058E3"/>
    <w:rPr>
      <w:b/>
      <w:bCs/>
    </w:rPr>
  </w:style>
  <w:style w:type="character" w:customStyle="1" w:styleId="CommentSubjectChar">
    <w:name w:val="Comment Subject Char"/>
    <w:basedOn w:val="CommentTextChar"/>
    <w:link w:val="CommentSubject"/>
    <w:uiPriority w:val="99"/>
    <w:semiHidden/>
    <w:rsid w:val="006058E3"/>
    <w:rPr>
      <w:rFonts w:ascii="Open Sans" w:hAnsi="Open Sans" w:cs="Open Sans"/>
      <w:b/>
      <w:bCs/>
      <w:color w:val="3C3C3B" w:themeColor="text2"/>
      <w:sz w:val="20"/>
      <w:szCs w:val="20"/>
    </w:rPr>
  </w:style>
  <w:style w:type="paragraph" w:customStyle="1" w:styleId="Default">
    <w:name w:val="Default"/>
    <w:rsid w:val="00B11014"/>
    <w:pPr>
      <w:autoSpaceDE w:val="0"/>
      <w:autoSpaceDN w:val="0"/>
      <w:adjustRightInd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5F671C"/>
    <w:rPr>
      <w:color w:val="605E5C"/>
      <w:shd w:val="clear" w:color="auto" w:fill="E1DFDD"/>
    </w:rPr>
  </w:style>
  <w:style w:type="character" w:styleId="FollowedHyperlink">
    <w:name w:val="FollowedHyperlink"/>
    <w:basedOn w:val="DefaultParagraphFont"/>
    <w:uiPriority w:val="99"/>
    <w:semiHidden/>
    <w:unhideWhenUsed/>
    <w:rsid w:val="007F009F"/>
    <w:rPr>
      <w:color w:val="9C9FA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85465">
      <w:bodyDiv w:val="1"/>
      <w:marLeft w:val="0"/>
      <w:marRight w:val="0"/>
      <w:marTop w:val="0"/>
      <w:marBottom w:val="0"/>
      <w:divBdr>
        <w:top w:val="none" w:sz="0" w:space="0" w:color="auto"/>
        <w:left w:val="none" w:sz="0" w:space="0" w:color="auto"/>
        <w:bottom w:val="none" w:sz="0" w:space="0" w:color="auto"/>
        <w:right w:val="none" w:sz="0" w:space="0" w:color="auto"/>
      </w:divBdr>
    </w:div>
    <w:div w:id="704136842">
      <w:bodyDiv w:val="1"/>
      <w:marLeft w:val="0"/>
      <w:marRight w:val="0"/>
      <w:marTop w:val="0"/>
      <w:marBottom w:val="0"/>
      <w:divBdr>
        <w:top w:val="none" w:sz="0" w:space="0" w:color="auto"/>
        <w:left w:val="none" w:sz="0" w:space="0" w:color="auto"/>
        <w:bottom w:val="none" w:sz="0" w:space="0" w:color="auto"/>
        <w:right w:val="none" w:sz="0" w:space="0" w:color="auto"/>
      </w:divBdr>
    </w:div>
    <w:div w:id="1066414634">
      <w:bodyDiv w:val="1"/>
      <w:marLeft w:val="0"/>
      <w:marRight w:val="0"/>
      <w:marTop w:val="0"/>
      <w:marBottom w:val="0"/>
      <w:divBdr>
        <w:top w:val="none" w:sz="0" w:space="0" w:color="auto"/>
        <w:left w:val="none" w:sz="0" w:space="0" w:color="auto"/>
        <w:bottom w:val="none" w:sz="0" w:space="0" w:color="auto"/>
        <w:right w:val="none" w:sz="0" w:space="0" w:color="auto"/>
      </w:divBdr>
      <w:divsChild>
        <w:div w:id="15888223">
          <w:marLeft w:val="432"/>
          <w:marRight w:val="216"/>
          <w:marTop w:val="0"/>
          <w:marBottom w:val="0"/>
          <w:divBdr>
            <w:top w:val="none" w:sz="0" w:space="0" w:color="auto"/>
            <w:left w:val="none" w:sz="0" w:space="0" w:color="auto"/>
            <w:bottom w:val="none" w:sz="0" w:space="0" w:color="auto"/>
            <w:right w:val="none" w:sz="0" w:space="0" w:color="auto"/>
          </w:divBdr>
        </w:div>
        <w:div w:id="904029970">
          <w:marLeft w:val="216"/>
          <w:marRight w:val="432"/>
          <w:marTop w:val="0"/>
          <w:marBottom w:val="0"/>
          <w:divBdr>
            <w:top w:val="none" w:sz="0" w:space="0" w:color="auto"/>
            <w:left w:val="none" w:sz="0" w:space="0" w:color="auto"/>
            <w:bottom w:val="none" w:sz="0" w:space="0" w:color="auto"/>
            <w:right w:val="none" w:sz="0" w:space="0" w:color="auto"/>
          </w:divBdr>
        </w:div>
      </w:divsChild>
    </w:div>
    <w:div w:id="1628125361">
      <w:bodyDiv w:val="1"/>
      <w:marLeft w:val="0"/>
      <w:marRight w:val="0"/>
      <w:marTop w:val="0"/>
      <w:marBottom w:val="0"/>
      <w:divBdr>
        <w:top w:val="none" w:sz="0" w:space="0" w:color="auto"/>
        <w:left w:val="none" w:sz="0" w:space="0" w:color="auto"/>
        <w:bottom w:val="none" w:sz="0" w:space="0" w:color="auto"/>
        <w:right w:val="none" w:sz="0" w:space="0" w:color="auto"/>
      </w:divBdr>
      <w:divsChild>
        <w:div w:id="383724989">
          <w:marLeft w:val="216"/>
          <w:marRight w:val="432"/>
          <w:marTop w:val="0"/>
          <w:marBottom w:val="0"/>
          <w:divBdr>
            <w:top w:val="none" w:sz="0" w:space="0" w:color="auto"/>
            <w:left w:val="none" w:sz="0" w:space="0" w:color="auto"/>
            <w:bottom w:val="none" w:sz="0" w:space="0" w:color="auto"/>
            <w:right w:val="none" w:sz="0" w:space="0" w:color="auto"/>
          </w:divBdr>
        </w:div>
        <w:div w:id="1045133827">
          <w:marLeft w:val="432"/>
          <w:marRight w:val="216"/>
          <w:marTop w:val="0"/>
          <w:marBottom w:val="0"/>
          <w:divBdr>
            <w:top w:val="none" w:sz="0" w:space="0" w:color="auto"/>
            <w:left w:val="none" w:sz="0" w:space="0" w:color="auto"/>
            <w:bottom w:val="none" w:sz="0" w:space="0" w:color="auto"/>
            <w:right w:val="none" w:sz="0" w:space="0" w:color="auto"/>
          </w:divBdr>
        </w:div>
        <w:div w:id="1861235658">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southeastle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eastlep.com/good-governance/assurance-framework/" TargetMode="External"/><Relationship Id="rId5" Type="http://schemas.openxmlformats.org/officeDocument/2006/relationships/webSettings" Target="webSettings.xml"/><Relationship Id="rId10" Type="http://schemas.openxmlformats.org/officeDocument/2006/relationships/hyperlink" Target="mailto:hello@southeastlep.com" TargetMode="External"/><Relationship Id="rId4" Type="http://schemas.openxmlformats.org/officeDocument/2006/relationships/settings" Target="settings.xml"/><Relationship Id="rId9" Type="http://schemas.openxmlformats.org/officeDocument/2006/relationships/hyperlink" Target="http://www.southeastle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ELEP">
      <a:dk1>
        <a:srgbClr val="393944"/>
      </a:dk1>
      <a:lt1>
        <a:srgbClr val="F6F6F6"/>
      </a:lt1>
      <a:dk2>
        <a:srgbClr val="3C3C3B"/>
      </a:dk2>
      <a:lt2>
        <a:srgbClr val="FFFFFF"/>
      </a:lt2>
      <a:accent1>
        <a:srgbClr val="D42B3F"/>
      </a:accent1>
      <a:accent2>
        <a:srgbClr val="EA5B0C"/>
      </a:accent2>
      <a:accent3>
        <a:srgbClr val="44BCCD"/>
      </a:accent3>
      <a:accent4>
        <a:srgbClr val="9C9FAE"/>
      </a:accent4>
      <a:accent5>
        <a:srgbClr val="706F6F"/>
      </a:accent5>
      <a:accent6>
        <a:srgbClr val="FFFFFF"/>
      </a:accent6>
      <a:hlink>
        <a:srgbClr val="44BCCD"/>
      </a:hlink>
      <a:folHlink>
        <a:srgbClr val="9C9FAE"/>
      </a:folHlink>
    </a:clrScheme>
    <a:fontScheme name="Font Pairing 1">
      <a:majorFont>
        <a:latin typeface="Museo 300"/>
        <a:ea typeface="ＭＳ Ｐゴシック"/>
        <a:cs typeface=""/>
      </a:majorFont>
      <a:minorFont>
        <a:latin typeface="Open Sans"/>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B486E374-F56A-4B21-B383-00F264236086}" vid="{0F3A18F2-FB75-428C-915A-9F1181D751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4F0B4-0A29-4FC1-9A19-AF26DF6C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14</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SELEP Template</vt:lpstr>
    </vt:vector>
  </TitlesOfParts>
  <Company>Essex County Council</Company>
  <LinksUpToDate>false</LinksUpToDate>
  <CharactersWithSpaces>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SELEP Template</dc:title>
  <dc:subject>SELEP</dc:subject>
  <dc:creator>suzanne.bennett</dc:creator>
  <cp:lastModifiedBy>Helen Dyer, Capital Programme Officer</cp:lastModifiedBy>
  <cp:revision>6</cp:revision>
  <cp:lastPrinted>2018-05-17T14:56:00Z</cp:lastPrinted>
  <dcterms:created xsi:type="dcterms:W3CDTF">2019-01-07T16:13:00Z</dcterms:created>
  <dcterms:modified xsi:type="dcterms:W3CDTF">2019-01-11T14:45:00Z</dcterms:modified>
</cp:coreProperties>
</file>